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(h)(2)</w:t>
        <w:br/>
        <w:t xml:space="preserve">  AMENDMENT No. 1 TO DISTRIBUTION AGREEMENT</w:t>
        <w:br/>
        <w:t xml:space="preserve">   THIS AMENDMENT is made and entered into as of this 11 day of June, 2024, by and between Forum Real Estate Income Fund, a Delaware statutory trust, (the “Fund”) and Foreside Fund Services, LLC, a Delaware limited liability company (the “Distributor”).</w:t>
        <w:br/>
        <w:t xml:space="preserve">  WHEREAS, the Fund and the Distributor are parties to that certain Distribution Agreement dated as of September 9, 2022 (the “Agreement”);</w:t>
        <w:br/>
        <w:t xml:space="preserve">  WHEREAS, the Fund has received an exemptive order from the Securities and Exchange Commission (“SEC”) permitting, among other things, the Fund to issue multiple Classes of Shares and impose asset based distribution and /or service fees, early withdrawal charges and early repurchase fees with respect to certain Classes of Shares; and</w:t>
        <w:br/>
        <w:t xml:space="preserve">  WHEREAS, the parties hereto desire to amend the Agreement as set forth herein.</w:t>
        <w:br/>
        <w:t xml:space="preserve">  NOW, THEREFORE, for valuable consideration, receipt and sufficiency of which is hereby acknowledged, the parties hereto agree to amend the Agreement as follows:</w:t>
        <w:br/>
        <w:t xml:space="preserve">  1. Amendments to Agreement</w:t>
        <w:br/>
        <w:t xml:space="preserve">  (a) Section 2.H. of the Agreement is replaced with the following:</w:t>
        <w:br/>
        <w:t xml:space="preserve">          Pursuant to the Exemptive Order, the Fund shall make payments of any distribution and/or shareholder service fees to the Distributor in accordance with the conditions of the Exemptive Order or such other applicable rule or regulation upon which the Fund may rely. In accordance with such conditions, the Board has approved a distribution and service plan (the “Plan”) for the Fund, and Class C Shares of the Fund are subject to a distribution and/or service fee upon the terms and conditions set forth in such Plan. The Distributor shall receive the distribution and/or service fee at the rate and terms and conditions set forth in the Plan as amended from time to time. The Distributor may reallow all or a portion of the distribution and/or service fee paid under such Plan to a Financial Intermediary or other third party; however, the Distributor shall not be obligated to make such payments to the Financial Intermediaries or other parties unless the Distributor has received a corresponding payment from the applicable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