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(e)(ii)</w:t>
        <w:br/>
        <w:t>AMENDMENT TO</w:t>
        <w:br/>
        <w:t>AMENDED AND RESTATED DISTRIBUTION AGREEMENT</w:t>
        <w:br/>
        <w:t>This amendment (“Amendment”) to the Amended and Restated Distribution Agreement (the “Agreement”) dated as of February 1, 2024 by and between Perpetual Americas Funds Trust (“Client”), on behalf of each of its series, and Perpetual Americas Funds Distributors, LLC (“Distributor”) is entered into as of March 28, 2024 (the “Effective Date”).</w:t>
        <w:br/>
        <w:t>WHEREAS, Client and Distributor (“Parties”) desire to amend Exhibit A to the Agreement to reflect an updated Funds list; and</w:t>
        <w:br/>
        <w:t>WHEREAS, Section 19 of the Agreement requires that all amendments and modifications to the Agreement be in writing and executed by the Parties.</w:t>
        <w:br/>
        <w:t>NOW THEREFORE, for good and valuable consideration, the receipt and sufficiency of which are hereby acknowledged, the Parties hereby agree as follows:</w:t>
        <w:br/>
        <w:t xml:space="preserve">    1.</w:t>
        <w:br/>
        <w:t>Capitalized terms not otherwise defined herein shall have the meanings set forth in Agreement.</w:t>
        <w:br/>
        <w:t xml:space="preserve">    2.</w:t>
        <w:br/>
        <w:t>Exhibit A to the Agreement is hereby deleted in its entirety and replaced by Exhibit A attached hereto which reflects an updated Funds list.</w:t>
        <w:br/>
        <w:t xml:space="preserve">    3.</w:t>
        <w:br/>
        <w:t>Except as expressly amended hereby, all of the provisions of the Agreement shall remain unamended and in full force and effect to the same extent as if fully set forth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