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ETF DISTRIBUTION AGREEMENT</w:t>
        <w:br/>
        <w:t xml:space="preserve">  This distribution agreement (the “Agreement”) is effective this 4th day of October, 2023. and made by The 2023 ETF Series Trust II, a Delaware statutory trust (the “Trust”) having its principal place of business at Three Canal Plaza, Portland ME, 04101 and Foreside Fund Services, LLC, a Delaware limited liability company (the “Distributor”) having its principal place of business at Three Canal Plaza, Xxxxx 000, Xxxxxxxx, XX 00000.</w:t>
        <w:br/>
        <w:t xml:space="preserve">  WHEREAS, the Trust is a registered open-end management investment company organized under the Investment Company Act of 1940, as amended (the “1940 Act”) with separate and distinct series (each series a “Fund”) registered with the United States Securities and Exchange Commission (the “SEC”) under the Securities Act of 1933, as amended (the “1933 Act”);</w:t>
        <w:br/>
        <w:t xml:space="preserve">  WHEREAS, the Trust intends to create and redeem shares of beneficial interest (the “Shares”) of each Fund on a continuous basis and list the Shares on one or more national securities exchanges (together, the “Listing Exchanges”);</w:t>
        <w:br/>
        <w:t xml:space="preserve">  WHEREAS, the Distributor is registered with the SEC as a broker-dealer under the Securities Exchange Act of 1934, as amended (the “1934 Act”), and is a member of the Financial Industry Regulatory Authority, Inc. (“FINRA”);</w:t>
        <w:br/>
        <w:t xml:space="preserve">  WHEREAS, the Trust desires to retain the Distributor to (i) act as the principal underwriter of the Funds with respect to the creation and redemption of Creation Units of each Fund, and (ii) hold itself available to review and approve orders for such Creation Units in the manner set forth in the Trust’s Prospectus; and</w:t>
        <w:br/>
        <w:t xml:space="preserve">  WHEREAS, the Distributor desires to provide the services described herein to the Trust subject to the terms and conditions set forth below.</w:t>
        <w:br/>
        <w:t xml:space="preserve">  NOW THEREFORE, in consideration of the mutual promises and undertakings herein contained,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