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is dated as of August 19, 2024 (the “Effective Date”) and is entered into by and between Xxxxx Xxxxxxx (the “Executive”) and Firefly Neuroscience, Inc., a Delaware corporation (the “Company”). The Company and the Executive shall be referred to herein as the “Parties.”</w:t>
        <w:br/>
        <w:t xml:space="preserve">  RECITALS</w:t>
        <w:br/>
        <w:t xml:space="preserve">  WHEREAS, the Company and the Executive desire to state in writing the terms and conditions of their agreement and understandings with respect to the employment of the Executive after the closing date of the proposed reverse merger transaction between WaveDancer, Inc., a Delaware corporation (“WaveDancer”) and the Company, as contemplated by that certain Agreement and Plan of Merger, dated as of November 15, 2023 (as amended by that certain Amendment No. 1, dated as of January 12, 2024), pursuant to which, among other things, FFN Merger Sub, Inc., a Delaware corporation, and a wholly-owned subsidiary of WaveDancer, will merge with and into the Company, with the Company continuing as the surviving corporation and a wholly-owned subsidiary of WaveDancer.</w:t>
        <w:br/>
        <w:t xml:space="preserve">  NOW, THEREFORE, in consideration of the mutual promises and agreements contained herein, and other good and valuable consideration, the receipt and sufficiency of which are hereby acknowledged, and intending to be legally bound, the Parties hereby agree as follows:</w:t>
        <w:br/>
        <w:t xml:space="preserve">  ARTICLE I.</w:t>
        <w:br/>
        <w:t>SERVICES TO BE PROVIDED BY EXECUTIVE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