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8.3</w:t>
        <w:br/>
        <w:t xml:space="preserve">  Escrow Agreement</w:t>
        <w:br/>
        <w:t>FOR</w:t>
        <w:br/>
        <w:t>SECURITIES OFFERING</w:t>
        <w:br/>
        <w:t xml:space="preserve">  This Escrow Agreement, effective as of _____________, (“Escrow Agreement”), is by, between and among The Bryn Mawr Trust Company of Delaware, a Delaware Limited Purpose Trust Company and located at 00 Xxxxxxxxxx Xx., Xxxxx 000, Xxxxxxxxxx, XX 00000 as Escrow Agent hereunder (“Escrow Agent”); StartEngine Primary, LLC (“Broker”), at 0000 X. Xxxxxxx Xxx, Xxxxx 0000, Xxxxxxx, XX 00000; Digital Offering, LLC (“Managing Broker”) at 0000 Xxxxxxxxx Xxxxxx, Xxxxx X Xxxxxx Xxxxx, XX 00000 and Knightscope, Inc., a Delaware corporation (“Issuer”) located at 0000 Xxxxx Xxxxx Xxx, Xxxxxxxx Xxxx, XX 00000.</w:t>
        <w:br/>
        <w:t xml:space="preserve">  SUMMARY</w:t>
        <w:br/>
        <w:t xml:space="preserve">  A. Issuer has engaged Managing Broker to act as broker/dealer of record for the sale up to $40,000,000 of securities (the “Securities”) on a “best efforts” basis, in an offering pursuant to Regulation A+ (the “Offering”).</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on Exhibit A.</w:t>
        <w:br/>
        <w:t xml:space="preserve">  1</w:t>
        <w:br/>
        <w:t xml:space="preserve">    “ Offering Distribution Notice” shall mean a written notification, signed by Managing Broker, pursuant to which the Managing Broker shall represent (1) that subscriptions for the Offering have been received, (2) that, to the best of Managing Broker’s knowledge after due inquiry and review of its records, Cash Investment Instruments in full payment for that number of Shares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Managing Broker as of the date of such accounting, indicating for each subscription the Subscriber’s name, social security number and address, the number and total purchase price of subscribed Securities, the date of receipt by Managing Broker of the Cash Investment Instrument, and notations of any nonpayment of the Cash Investment Instrument submitted with such subscription, any withdrawal of such subscription by the Subscriber, any rejection of such subscription by Managing Broker, or other termination, for whatever reason, of such subscription.</w:t>
        <w:br/>
        <w:t xml:space="preserve">  2. Appointment of and Acceptance by Escrow Agent. Issuer, Broker, and Managing Broker hereby appoint Escrow Agent to serve as Escrow Agent hereunder, and Escrow Agent hereby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Managing Broker and Issuer understand and agree that all Cash Investment Instruments received by Escrow Agent hereunder are subject to collection requirements of presentment and final payment. Upon receipt, Escrow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and Managing Broker of such dishonor and to return such Cash Investment Instrument to the Investor should Escrow Agent have Investor information sufficient to effect such a return or to Broker or Managing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Broker, and managing Broker, depending upon the source of the of the Cash Investment Instrument, of such fact and to return such Cash Investment Instrument to the Investor should Escrow Agent have Investor information sufficient to effect such a return or to Broker or Managing Broker should sufficient Investor information be unavailable.</w:t>
        <w:br/>
        <w:t xml:space="preserve">  2</w:t>
        <w:br/>
        <w:t xml:space="preserve">    c. All Cash Investment Instruments shall be made payable to the order of, or endorsed to the order of, “Escrow Agent / _______________________________-Escrow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Offering Distribution Notice;</w:t>
        <w:br/>
        <w:t xml:space="preserve">  (2) Subscription Accounting Spreadsheet substantiating the sale of the</w:t>
        <w:br/>
        <w:t>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 Managing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have not been received, deposited with and collected by Escrow Agent, or (b) any of the certifications and opinions set forth in the Offering Distribution Notice are incorrect or incomplete.</w:t>
        <w:br/>
        <w:t xml:space="preserve">  After the initial disbursement of Escrow Funds to Issuer pursuant to this Section 4(a), Escrow Agent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Managing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Escrow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3</w:t>
        <w:br/>
        <w:t xml:space="preserve">    c. Expiration of Offering Period. Notwithstanding anything to the contrary contained herein, if Escrow Agent shall not have received a Offering Distribution Notice on or before the Expiration Date, Escrow Agent shall, within three (3) business days after such Expiration Date and without any further instruction or direction from Managing Broker or Issuer, return to each Subscriber, by ACH, the Cash Investment made by such Subscriber.</w:t>
        <w:br/>
        <w:t xml:space="preserve">  5. Suspension of Performance or Disbursement Into Court. If, at any time, (i) there shall exist any dispute between Broker, Managing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Managing Broker and Issuer have not within 30 days of the furnishing by Escrow Agent of a notice of resignation pursuant to Section 7 hereof appointed a successor Escrow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Managing Broker and the Issuer specifying a date when such resignation shall take effect. Upon any such notice of resignation, the Managing Broker and Issuer jointly shall appoint a successor Escrow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Escrow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Managing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Managing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Managing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4</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Managing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or Managing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5</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Managing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Broker, Managing Broker and the Indemnified Parties a security interest in and lien upon the Escrow Funds (to the extent of Issuer’s rights thereto) to secure all obligations hereunder, and Escrow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Managing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6</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Broker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7</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Broker, Managing Broker,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19. Binding Effect. All of the terms of this Escrow Agreement, as amended from time to time, shall be binding upon, inure to the benefit of and be enforceable by the respective successors and assigns of Broker, Managing Broker, Issuer and Escrow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8</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 Knightscope, Inc.  </w:t>
        <w:br/>
        <w:t xml:space="preserve">    By:    </w:t>
        <w:br/>
        <w:t xml:space="preserve">Printed Name: Xxxxxxxx Xxxxx  </w:t>
        <w:br/>
        <w:t xml:space="preserve">Title: EVP and CFO  </w:t>
        <w:br/>
        <w:t xml:space="preserve">    Broker:  </w:t>
        <w:br/>
        <w:t xml:space="preserve">        By:            </w:t>
        <w:br/>
        <w:t xml:space="preserve">Name:    </w:t>
        <w:br/>
        <w:t xml:space="preserve">Title:    </w:t>
        <w:br/>
        <w:t xml:space="preserve">    Managing Broker:  </w:t>
        <w:br/>
        <w:t xml:space="preserve">        By:    </w:t>
        <w:br/>
        <w:t xml:space="preserve">Name:    </w:t>
        <w:br/>
        <w:t xml:space="preserve">Title:    </w:t>
        <w:br/>
        <w:t xml:space="preserve">    Escrow Agent:  </w:t>
        <w:br/>
        <w:t xml:space="preserve">    By:    </w:t>
        <w:br/>
        <w:t xml:space="preserve">Name:    </w:t>
        <w:br/>
        <w:t xml:space="preserve">Title:    </w:t>
        <w:br/>
        <w:t xml:space="preserve">  9</w:t>
        <w:br/>
        <w:t xml:space="preserve">    EXHIBIT A</w:t>
        <w:br/>
        <w:t>Escrow Agent Fees.</w:t>
        <w:br/>
        <w:t>Escrow Administration Fee: $100.00 for each break letter after the first four</w:t>
        <w:br/>
        <w:t>$750.00 per year escrow account fee. First year non-refundable.</w:t>
        <w:br/>
        <w:t xml:space="preserve">  EXHIBIT B</w:t>
        <w:br/>
        <w:t>Transmittal of Funds for Deposit Into the Escrow Account</w:t>
        <w:br/>
        <w:t xml:space="preserve">  The Selected Dealer agrees that it is bound by the terms of the Escrow Agreement executed by Escrow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XXXXXX</w:t>
        <w:br/>
        <w:t>Account Number XXXXX</w:t>
        <w:br/>
        <w:t>Account Name Trust Funds</w:t>
        <w:br/>
        <w:t>Further Instructions StartEngine – Deal Name</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