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br/>
        <w:t xml:space="preserve">  EXECUTIVE EMPLOYMENT AGREEMENT</w:t>
        <w:br/>
        <w:t xml:space="preserve">  This EXECUTIVE EMPLOYMENT AGREEMENT (the “Agreement”) is entered into effective January 16, 2024 (the “Effective Date”), by and between Xxxx X. Xxxxxxx, MD (“Executive”) and PDS Biotechnology Corporation, a Delaware corporation (the “Company”). Each of the Company and Executive is a “Party” and, collectively, they are the “Parties.”  The Company desires to employ Executive and the Parties wish to enter into this Agreement to govern the terms and conditions of the Executive’s employment with the Company.</w:t>
        <w:br/>
        <w:br/>
        <w:t>Accordingly, in consideration of the mutual promises and covenants contained herein, the Parties agree to the following:</w:t>
        <w:br/>
        <w:br/>
        <w:t>1.</w:t>
        <w:br/>
        <w:t>EMPLOYMENT BY THE COMPANY.</w:t>
        <w:br/>
        <w:br/>
        <w:t>1.1          At-Will Employment. Executive shall be employed by the Company on an “at will” basis, meaning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This Agreement shall constitute the full and complete agreement between Executive and the Company regarding the “at will” nature of Executive’s employment with the Company, which may be changed only in an express written agreement signed by Executive and a duly authorized officer of the Company. Executive’s rights to any compensation following a termination shall be only as set forth in Section 6. Executive’s employment is subject to a three (3) month probationary period (“Probationary Period”). During this Probationary Period, Company will have an opportunity to evaluate Executive’s performance. This Probationary Period does not change the “at-will” employment relationship.</w:t>
        <w:br/>
        <w:br/>
        <w:t>1.2          Position. Subject to the terms set forth herein, the Company agrees to employ Executive in the position of Chief Medical Officer. Executive hereby accepts such employment. Executive will report to the Chief Executive Officer and/or such other persons as may be directed by the Board of Directors (the “Board”). As a full-time salaried, exempt employee, Executive will be expected to work Executive’s normal business hours as required by Executive’s job duties and agreed to by the Company.</w:t>
        <w:br/>
        <w:br/>
        <w:t>1.3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Company or the Board, as the case may be. Executive shall devote Executive’s full business time and attention to the performance of Executive’s duties and responsibilities on behalf of the Company and in furtherance of their best interests. Executive shall make such business trips at the Company’s expense to such places as may be necessary for or otherwise directed by the Company.</w:t>
        <w:br/>
        <w:br/>
        <w:t>1.4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1</w:t>
        <w:br/>
        <w:t>2.</w:t>
        <w:br/>
        <w:t>COMPENSATION.</w:t>
        <w:br/>
        <w:t xml:space="preserve">  2.1          Base Salary.  Executive will be paid a base salary at the rate of $450,000 per annum (“Base Salary”), payable in accordance with the Company’s regular salary payment schedule and subject to applicable taxes and withholdings.  The Base Salary of the Executive for subsequent years of this Agreement may be increased, decreased, or may stay the same, depending on the Executive’s performance and the performance of the Company.</w:t>
        <w:br/>
        <w:t xml:space="preserve">  2.2         Bonus. During the period Executive is employed with the Company, Executive will be eligible to earn an annual discretionary performance-based bonus, with a target bonus opportunity equal to 40% of the Base Salary.  Performance metrics with respect to said bonus will be determined by the Board or the compensation committee of the Board.  Executive shall be eligible for said bonus only if Executive is employed on the last day of the performance period.  Any earned annual bonus will be paid by March 15th of the year following the year in which the applicable performance period ends and Executive will need to be employed by the Company at the time the annual bonus is paid.</w:t>
        <w:br/>
        <w:br/>
        <w:t>2.3         Equity Awards. In addition to Executive’s Base Salary and bonus eligibility, as a material inducement to Executive joining the Company, Executive will receive a nonqualified stock option to purchase 200,000 shares of the Company’s common stock under the PDS Biotechnology Corporation 2019 Inducement Plan (as amended, the “Inducement Plan”), subject to the approval of the Board and the requirements under the inducement grant exception under Nasdaq Rule 5635(c)(4). The exercise price of the options will be at fair market value on the date of grant and shall be subject to 4-year vesting period with 25% of the options vesting on the first anniversary of the grant date and the remaining options vesting in equal parts over the 36-month period thereafter.  The terms of this grant shall be subject to and governed by the Inducement Plan and a stock option agreement between Executive and the Company.</w:t>
        <w:br/>
        <w:t xml:space="preserve">  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the Executive is entitled to a tax gross-up payment, the gross-up payment will be made by December 31 of the year following the year in which the Executive remits the related taxes.</w:t>
        <w:br/>
        <w:t xml:space="preserve">  3.</w:t>
        <w:br/>
        <w:t>PROPRIETARY INFORMATION, INVENTIONS, NON-COMPETITION AND NON-SOLICITATION OBLIGATIONS.</w:t>
        <w:br/>
        <w:br/>
        <w:t>3.1          Proprietary Information &amp; Restrictive Covenant Agreement.  As a condition of employment and/or continued employment with the Company, Executive agrees to execute and abide by a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br/>
        <w:t>2</w:t>
        <w:br/>
        <w:t>3.2          Permissible Communications. Notwithstanding anything to the contrary in the Proprietary Information Agreement, Executive acknowledges that nothing in the Confidential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Activity,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Activity” does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br/>
        <w:t>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consistent,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br/>
        <w:t>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 xml:space="preserve">  3</w:t>
        <w:br/>
        <w:t>6.          TERMINATION OF EMPLOYMENT. The Parties acknowledge that Executive’s employment relationship with the Company is at-will. The provisions in this Section govern the compensation, if any, to be provided to Executive upon termination of employment and do not alter Executive’s status as an at-will employee.</w:t>
        <w:br/>
        <w:t xml:space="preserve">  6.1 Termination by the Company Without Cause.</w:t>
        <w:br/>
        <w:br/>
        <w:t>(a)           The Company shall have the right to terminate Executive’s employment with the Company pursuant to this Section 6.1 at any time without “Cause” (as defined in Section 6.2(b) below) by giving notice as described in Section 7.1 of this Agreement. A termination pursuant to Sections 6.3 and 6.5 below is not a termination without “Cause” for purposes of receiving the benefits described in this Section 6.1.</w:t>
        <w:br/>
        <w:br/>
        <w:t>(b)            If the Company terminates Executive’s employment at any time after the expiration of the Probationary Period without Cause and provided that such termination constitutes a “separation from service” (as defined under Treasury Regulation Section 1 .409A- 1(h) a “Separation from Service”), then Executive shall be entitled to receive the Accrued Obligations (defined below) and, subject to Executive’s compliance with the obligations in Section 6.1(c) below, then Executive shall also be entitled to receive (collectively, the “Severance Benefits”):</w:t>
        <w:br/>
        <w:t xml:space="preserve">  (i)          an amount equal to Executive’s then current Base Salary for twelve (12) months (the “Severance Period”), less all applicable withholdings and deductions, paid in equal installments beginning on the Company’s first regularly scheduled payroll date following the Release Effective Date (as defined in Section 6.1(c) below), with the remaining installments occurring on the Company’s regularly scheduled payroll dates thereafter;</w:t>
        <w:br/>
        <w:br/>
        <w:t>(ii)          payment of that portion of the premiums required to continue Executive’s group health care coverage under the applicable provisions of Title X of the Consolidated Omnibus Budget Reconciliation Act of 1985 (“COBRA”) that exceeds the active employee rate, provided that Executive timely elects to continue coverage under COBRA, until the earliest of (A) the close of the Severance Period, (B) the expiration of Executive’s eligibility for the continuation coverage under COBRA, or (C) the date when Executive becomes eligible for substantially equivalent health insurance coverage in connection with new employment (such period from the termination date through the earliest of (A), (B) or (C), the “COBRA Payment Period”). Notwithstanding the foregoing, if at any time the Company determines in its sole discretion that the payment of the COBRA premiums would result in a violation of the nondiscrimination rules of Section 105(h)(2) of the Code, or any statute or regulation of similar effect (including but not limited to the 2010 Patient Protection and Affordable Care Act, as amended by the 2010 Health Care and Education Reconciliation Act), then in lieu of providing the COBRA premiums, the Company will instead pay Executive on the last day of each remaining month of the COBRA Payment Period, a fully taxable cash payment equal to the COBRA premiums for that month, subject to applicable tax withholdings for the remainder of the COBRA Payment Period, regardless of whether Executive elects COBRA coverage (the “Special Severance Payment”). Executive may, but is not obligated to, use such Special Severance Payment toward the cost of COBRA premiums. If Executive becomes eligible for coverage under another employer’s group health plan or otherwise ceases to be eligible for COBRA during the COBRA Payment Period, Executive must immediately notify the Company of such event, and all payments and obligations under this clause will cease.</w:t>
        <w:br/>
        <w:t xml:space="preserve">  4</w:t>
        <w:br/>
        <w:t>(c)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favor of the Company and representatives, in a form acceptable to the Company (the “Release”), by the 60th day following the termination date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 xml:space="preserve">  (f)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br/>
        <w:t>(b)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t xml:space="preserve">  5</w:t>
        <w:br/>
        <w:t>(c)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br/>
        <w:t>6.3 Resignation by Executive.</w:t>
        <w:br/>
        <w:t xml:space="preserve"> </w:t>
        <w:br/>
        <w:t>(a)             Executive may resign from Executive’s employment with the Company at any time by giving notice as described in Section 7.1, and subject to the advance notice requirement set forth in Section 1.1 above.</w:t>
        <w:br/>
        <w:br/>
        <w:t>(b)             In the event Executive resigns from Executive’s employment with the Company for any reason (other than a resignation for Good Reason as described in Section 6.4 below), Executive will not receive Severance Benefits or any other severance compensation or benefits, except that, pursuant to the Company’s standard payroll policies, the Company shall pay to Executive the Accrued Obligations.</w:t>
        <w:br/>
        <w:br/>
        <w:t>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br/>
        <w:t>(b)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at any time after the expiration of the Probationary Period,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w:t>
        <w:br/>
        <w:t>6.5 Termination by Virtue of Death or Disability of Executive.</w:t>
        <w:br/>
        <w:t xml:space="preserve">  (a)          In the event of Executive’s death while employed pursuant to this Agreement, all obligations of the Parties hereunder shall terminate immediately, and the Company shall, pursuant to the Company’s standard payroll policies, pay to Executive’s legal representatives all Accrued Obligations.</w:t>
        <w:br/>
        <w:t xml:space="preserve">  (b)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to Executive the Accrued Obligations.</w:t>
        <w:br/>
        <w:br/>
        <w:t>6.6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PDS Corporation 2014 Second Amended and Restated Equity Incentive Plan, as amended by the Company from time to time),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provided, however, that (a) the Executive shall receive a bonus equal to the Target Amount; and (b) in the event that Executive’s outstanding equity as of the closing of such Change in Control is assumed or continued (in accordance with its terms) by the surviving entity in such Change in Control, then 100% of the unvested portion of such equity shall become vested.</w:t>
        <w:br/>
        <w:t xml:space="preserve">  6.7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t xml:space="preserve">  7</w:t>
        <w:br/>
        <w:t>6.8 Application of Section 409A.</w:t>
        <w:br/>
        <w:t xml:space="preserve">  (a)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br/>
        <w:t>(b)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br/>
        <w:t>(c)          No severance payments will be made under this Agreement unless Executive’s termination of employment constitutes a “separation from service” (as defined under Treasury Regulation Section 1.409A-1(h)).</w:t>
        <w:br/>
        <w:br/>
        <w:t>(d)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br/>
        <w:t>(e)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(ii)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6.9 Parachute Payments.</w:t>
        <w:br/>
        <w:t xml:space="preserve">  (a)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t xml:space="preserve">  8</w:t>
        <w:br/>
        <w:t>(b)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or she has substantial authority not to report any excise tax on his or her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 xml:space="preserve">  7.          GENERAL PROVISIONS.</w:t>
        <w:br/>
        <w:t xml:space="preserve">  9</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7.6 Headings. The headings of the sections hereof are inserted for convenience only and shall not be deemed to constitute a part hereof nor to affect the meaning thereof.</w:t>
        <w:br/>
        <w:br/>
        <w:t>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t xml:space="preserve">  10</w:t>
        <w:br/>
        <w:t>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Princeton, New Jersey,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t xml:space="preserve">  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11</w:t>
        <w:br/>
        <w:t>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br/>
        <w:t>12</w:t>
        <w:br/>
        <w:t>IN WITNESS WHEREOF, the Parties have executed this Agreement on the day and year first written above.</w:t>
        <w:br/>
        <w:t xml:space="preserve">    PDS BIOTECHNOLOGY</w:t>
        <w:br/>
        <w:t>CORPORATION</w:t>
        <w:br/>
        <w:t xml:space="preserve">        By:</w:t>
        <w:br/>
        <w:t xml:space="preserve">    Name:</w:t>
        <w:br/>
        <w:t xml:space="preserve">    Title:</w:t>
        <w:br/>
        <w:t xml:space="preserve"> </w:t>
        <w:br/>
        <w:t xml:space="preserve">  EXECUTIVE:</w:t>
        <w:br/>
        <w:t xml:space="preserve">        By:</w:t>
        <w:br/>
        <w:t xml:space="preserve">    Name:</w:t>
        <w:br/>
        <w:t>Xxxx X. Xxxxxxx, MD</w:t>
        <w:br/>
        <w:br/>
        <w:t>13</w:t>
        <w:br/>
        <w:t>EXHIBIT A</w:t>
        <w:br/>
        <w:t xml:space="preserve">  PROPRIETARY INFORMATION &amp; RESTRICTIVE COVENANT AGREEMENT</w:t>
        <w:br/>
        <w:t xml:space="preserve">  Name:</w:t>
        <w:br/>
        <w:t>Xxxx X. Xxxxxxx, MD (“Executive”)</w:t>
        <w:br/>
        <w:t xml:space="preserve">        Address:</w:t>
        <w:br/>
        <w:br/>
        <w:t xml:space="preserve">        Telephone:</w:t>
        <w:br/>
        <w:br/>
        <w:t xml:space="preserve">        Employment Start Date: __January 16, 2024</w:t>
        <w:br/>
        <w:br/>
        <w:t xml:space="preserve"> </w:t>
        <w:br/>
        <w:t>Employer:</w:t>
        <w:br/>
        <w:t>PDS Biotechnology Corporation, a Delaware corporation, and any of its affiliates, together with any of their respective successors or assigns (collectively, the “Company”).</w:t>
        <w:br/>
        <w:t xml:space="preserve">  In consideration of my new or continued employment with the Company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the Company, including, all times during and after work hours, whether I am actively employed or on any kind of leave of absence, and whether I am employed full-time or part-time, regardless of whether such precedes or follows the date of this Agreement.</w:t>
        <w:br/>
        <w:t xml:space="preserve"> </w:t>
        <w:br/>
        <w:t>1.</w:t>
        <w:br/>
        <w:t>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w:t>
        <w:br/>
        <w:t>•</w:t>
        <w:br/>
        <w:t>information belonging to others who have entrusted such information to the Company, as further described in Section 3 below;</w:t>
        <w:br/>
        <w:t xml:space="preserve"> </w:t>
        <w:br/>
        <w:t>•</w:t>
        <w:br/>
        <w:t>information that would not have been known to competitors of the Company or the public generally if I had not breached my obligations of confidentiality under this Agreement;</w:t>
        <w:br/>
        <w:t xml:space="preserve"> </w:t>
        <w:br/>
        <w:t>•</w:t>
        <w:br/>
        <w:t>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14</w:t>
        <w:br/>
        <w:br/>
        <w:t>•</w:t>
        <w:br/>
        <w:t>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w:t>
        <w:br/>
        <w:t>•</w:t>
        <w:br/>
        <w:t>all know-how and/or trade secrets;</w:t>
        <w:br/>
        <w:t xml:space="preserve"> </w:t>
        <w:br/>
        <w:t>•</w:t>
        <w:br/>
        <w:t>all unpublished copyrightable material;</w:t>
        <w:br/>
        <w:t xml:space="preserve"> </w:t>
        <w:br/>
        <w:t>•</w:t>
        <w:br/>
        <w:t>any use, model, variation, application, reduction to practice, discussion and any other communication or information in, regarding or relating to, or usable in or with any of the goods or services made, used or sold by the Company; and</w:t>
        <w:br/>
        <w:t xml:space="preserve"> </w:t>
        <w:br/>
        <w:t>•</w:t>
        <w:br/>
        <w:t>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Chief Executive Officer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w:t>
        <w:br/>
        <w:t>2.</w:t>
        <w:br/>
        <w:t>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15</w:t>
        <w:br/>
        <w:br/>
        <w:t>3.</w:t>
        <w:br/>
        <w:t>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w:t>
        <w:br/>
        <w:t>4.</w:t>
        <w:br/>
        <w:t>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w:t>
        <w:br/>
        <w:t>•</w:t>
        <w:br/>
        <w:t>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w:t>
        <w:br/>
        <w:t>•</w:t>
        <w:br/>
        <w:t>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w:t>
        <w:br/>
        <w:t>5.</w:t>
        <w:br/>
        <w:t>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 xml:space="preserve">  16</w:t>
        <w:br/>
        <w:t>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w:t>
        <w:br/>
        <w:t>6.</w:t>
        <w:br/>
        <w:t>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17</w:t>
        <w:br/>
        <w:br/>
        <w:t>7.</w:t>
        <w:br/>
        <w:t>Non-Competition.</w:t>
        <w:br/>
        <w:t xml:space="preserve">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with which I worked directly or indirectly during my Employment or about which I acquired Confidential Information during my Employment.  “  “Restricted Period” means the period of Employment and for a period of one (1) year after my Employment ends; provided, however, the Restricted Period will be tolled during any period of non-compliance by me.</w:t>
        <w:br/>
        <w:t xml:space="preserve"> </w:t>
        <w:br/>
        <w:t>8.</w:t>
        <w:br/>
        <w:t>Non-Solicitation.</w:t>
        <w:br/>
        <w:t xml:space="preserve">  During after the Restricted Period, I will not, directly or indirectly, on my own behalf or on behalf of others, either:</w:t>
        <w:br/>
        <w:t xml:space="preserve"> </w:t>
        <w:br/>
        <w:t>•</w:t>
        <w:br/>
        <w:t>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I initiated the discussion or sought out the contact; or</w:t>
        <w:br/>
        <w:t xml:space="preserve"> </w:t>
        <w:br/>
        <w:t>•</w:t>
        <w:br/>
        <w:t>solicit, contact or attempt to persuade any current or prospective customer of the Company to terminate or materially alter such customer’s or prospective customer’s relationship with the Company; or</w:t>
        <w:br/>
        <w:t xml:space="preserve"> </w:t>
        <w:br/>
        <w:t>•</w:t>
        <w:br/>
        <w:t>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w:t>
        <w:br/>
        <w:t xml:space="preserve"> </w:t>
        <w:br/>
        <w:t>9.</w:t>
        <w:br/>
        <w:t>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w:t>
        <w:br/>
        <w:t>10.</w:t>
        <w:br/>
        <w:t>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w:t>
        <w:br/>
        <w:t>11.</w:t>
        <w:br/>
        <w:t>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18</w:t>
        <w:br/>
        <w:br/>
        <w:t>12.</w:t>
        <w:br/>
        <w:t>Disclosure of Obligations.  I consent to the Company’s notification to any third party of the existence and content of this Agreement.</w:t>
        <w:br/>
        <w:t xml:space="preserve"> </w:t>
        <w:br/>
        <w:t>13.</w:t>
        <w:br/>
        <w:t>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w:t>
        <w:br/>
        <w:t>14.</w:t>
        <w:br/>
        <w:t>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w:t>
        <w:br/>
        <w:t>15.</w:t>
        <w:br/>
        <w:t>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w:t>
        <w:br/>
        <w:t>16.</w:t>
        <w:br/>
        <w:t>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w:t>
        <w:br/>
        <w:t>17.</w:t>
        <w:br/>
        <w:t>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w:t>
        <w:br/>
        <w:t>18.</w:t>
        <w:br/>
        <w:t>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19</w:t>
        <w:br/>
        <w:t>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December 18, 2023</w:t>
        <w:br/>
        <w:t>Signature:</w:t>
        <w:br/>
        <w:t xml:space="preserve">    Printed Name:</w:t>
        <w:br/>
        <w:t>Xxxx X. Xxxxxxx, MD</w:t>
        <w:br/>
        <w:br/>
        <w:t>RECEIPT ACKNOWLEDGED</w:t>
        <w:br/>
        <w:t>AND ACCEPTED:</w:t>
        <w:br/>
        <w:br/>
        <w:t>PDS BIOTECHNOLOGY CORPORATION</w:t>
        <w:br/>
        <w:br/>
        <w:t>By:</w:t>
        <w:br/>
        <w:t xml:space="preserve">    Name:</w:t>
        <w:br/>
        <w:t>Xxxxx Xxxx-Xxxx, PhD</w:t>
        <w:br/>
        <w:t xml:space="preserve">  Title:</w:t>
        <w:br/>
        <w:t>President &amp; CEO</w:t>
        <w:br/>
        <w:t xml:space="preserve"> </w:t>
        <w:br/>
        <w:t>20</w:t>
        <w:br/>
        <w:t>EXHIBIT B</w:t>
        <w:br/>
        <w:t xml:space="preserve">  LIST OF ANY ADVISORY OR BOARD OF DIRECTOR ROLES</w:t>
        <w:br/>
        <w:t xml:space="preserve">                     </w:t>
        <w:br/>
        <w:br/>
        <w:t>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