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EXECUTIVE EMPLOYMENT AGREEMENT</w:t>
        <w:br/>
        <w:t>This EXECUTIVE EMPLOYMENT AGREEMENT dated as of February 1, 2024 (“Agreement”) is by and between XXXX XXXXXXXXX (“Executive”) and TEMPUS AI, INC. (“Company”).</w:t>
        <w:br/>
        <w:t>WHEREAS, the Company desires to employ Executive as Chief Executive Officer and provide Executive with certain compensation and benefits in return for Executive’s services, and Executive agrees to be employed by the Company in such capacity and to receive the compensation and benefits on the terms and conditions set forth herein; and</w:t>
        <w:br/>
        <w:t>WHEREAS, the Company and Executive desire to enter into this Employment Agreement (the “Agreement”) to become effective on the date of the underwriting agreement between the Company and the underwriters managing the initial public offering (the “IPO”) of the Company’s Class A common stock (“Common Stock”), pursuant to which such Common Stock is priced for the initial public offering (such date, the “IPO Date”) in order to memorialize the terms and conditions of Executive’s employment by the Company upon and following the IPO Date.</w:t>
        <w:br/>
        <w:t>NOW, THEREFORE, in consideration of the mutual promises and covenants contained herein, the parties agree to the following:</w:t>
        <w:br/>
        <w:t>1. Employment by the Company.</w:t>
        <w:br/>
        <w:t>1.1 Position. Subject to the terms set forth herein, the Company agrees to employ Executive in the position of Chairman and Chief Executive Officer, and Executive hereby accepts such continued employment on the terms and conditions set forth in this Agreement.</w:t>
        <w:br/>
        <w:t>1.2 Duties. As Chief Executive Officer, Executive will report to the Board of Directors of the Company (the “Board”) and such other individual(s) as assigned, performing such duties as are normally associated with Executive’s position and such duties as are assigned to Executive from time to time, subject to the oversight and direction of the Board. During the term of Executive’s employment with the Company, and except as noted in Section 4, Executive will work on a full-time basis for the Company and will devote Executive’s best efforts and substantially all of Executive’s business time and attention to the business of the Company.</w:t>
        <w:br/>
        <w:t>1.3 Company Policies and Benefits. The employment relationship between the parties shall also be subject to the Company’s personnel policies and procedures as they may be interpreted, adopted, revised or deleted from time to time in the Company’s sole discretion. Executive will be eligible to participate on the same basis as similarly situated employees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 Notwithstanding the foregoing, in the event that the terms of this Agreement differ from or are in conflict with the Company’s general employment policies or practices, this Agreement shall control.</w:t>
        <w:br/>
        <w:t xml:space="preserve">  1</w:t>
        <w:br/>
        <w:t>2. Compensation.</w:t>
        <w:br/>
        <w:t>2.1 Salary. Beginning on January 1, 2025, Executive shall receive for Executive’s services to be rendered under this Agreement an initial base salary of $800,000 on an annualized basis, subject to review and adjustment by the Company in its sole discretion, payable subject to standard federal and state payroll withholding requirements in accordance with the Company’s standard payroll practices (“Base Salary”). For the avoidance of doubt, Executive shall not receive a base salary until January 1, 2025.</w:t>
        <w:br/>
        <w:t>2.2 Target Bonus. Executive shall be eligible to receive an annual bonus of $800,000, subject to review and adjustment by the Company in its sole discretion, payable subject to standard federal and state payroll withholding requirements in accordance with the Company’s standard payroll practices. Eligibility and metrics for the Target Bonus shall be established by the Compensation Committee of the Company’s Board of Directors, which shall establish performance-based metrics to determine eligibility to receive the Target Bonus.</w:t>
        <w:br/>
        <w:t>2.3 Equity Compensation.</w:t>
        <w:br/>
        <w:t>(a) Outstanding Equity Awards. Any and all Company equity awards previously granted to Executive will continue to be governed by the terms of the applicable equity plan, forms of award agreements and grant notices for such equity awards. For the purposes of this Agreement, “equity awards” shall mean all stock options, restricted stock, restricted stock units, performance stock units, and any other Company equity awards.</w:t>
        <w:br/>
        <w:t>(b) IPO RSU Award. Subject to the consummation of an IPO, on the IPO Date the Company will grant to Executive a restricted stock unit award covering 750,000 shares of Common Stock (the “RSU Award”). The RSU Award will vest over a five-year period, whereby five percent (5%) of the shares subject to the RSU Award vests each quarter following the IPO Date, subject to Executive’s continued service with the Company on each applicable quarterly vesting date. The RSU Award will be granted pursuant, and subject, to the terms of the Company’s 2024 Equity Incentive Plan, as such plan may be amended from time to time (the “2024 Plan”), which will become effective on the IPO Date, and the standard forms of RSU Award Grant Notice and Award Agreement, which Executive will be required to sign as a condition to receiving the RSU Award.</w:t>
        <w:br/>
        <w:t>2.4 Expense Reimbursement. The Company will reimburse Executive for reasonable business expenses in accordance with the Company’s standard expense reimbursement policy, as the same may be modified by the Company from time to time. The Company shall reimburse Executive for all customary and appropriate business-related expenses actually incurred and documented in accordance with Company policy, as in effect from time to time. For so long as Executive holds the title of Chairman and/or Chief Executive Officer, Executive shall be entitled, at the Company’s expense, (a) to employ an Administrative Assistant and a personal security officer, and (b) to be appropriately reimbursed for any private aviation expenses that are incurred for legitimate business travel.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w:t>
        <w:br/>
        <w:t xml:space="preserve">  2</w:t>
        <w:br/>
        <w:t>affect the amount eligible for reimbursement in any subsequent year, and (c) the right to reimbursement under this Agreement will not be subject to liquidation or exchange for another benefit.</w:t>
        <w:br/>
        <w:t>3. Confidentiality, Intellectual Property, and Protective Covenants Agreement. As a condition of continued employment, Executive agreed to execute and abide by a Confidentiality, Intellectual Property, and Protective Covenants Agreement (“Proprietary Information Agreement”), which may be amended by the parties from time to time without regard to this Agreement. The Proprietary Information Agreement contains provisions that are intended by the parties to survive and do survive termination of this Agreement, and such terms are hereby incorporated by reference.</w:t>
        <w:br/>
        <w:t>4. Outside Activities during Employment. The parties acknowledge and agree that Executive is also a co-founder and serves as Executive Chairman of the board of Pathos AI, Inc., an AI-enabled drug development company that has entered into an agreement with the Company, and is the managing partner and co-founder of Lightbank LLC, a private venture capital firm specializing in investments in technology companies that has invested in the Company.</w:t>
        <w:br/>
        <w:t>5. No Conflict with Existing Obligations. Executive represents that Executive’s performance of all the terms of this Agreement does not and will not breach any agreement or obligation of any kind made prior to Executive’s employment by the Company, including agreements or obligations Executive may have with prior employers or entities for which Executive has provided services. Executive has not entered into, and Executive agrees that Executive will not enter into, any agreement or obligation, either written or oral, in conflict herewith.</w:t>
        <w:br/>
        <w:t>6. Termination of Employment. The parties acknowledge that Executive’s employment relationship with the Company is at-will, meaning either the Company or Executive may terminate Executive’s employment at any time, with or without cause or advance notice. The provisions in this Section govern the amount of compensation, if any, to be provided to Executive upon termination of employment and do not alter this at-will status.</w:t>
        <w:br/>
        <w:t>6.1 Termination without Cause or for Good Reason.</w:t>
        <w:br/>
        <w:t>(a) The Company shall have the right to terminate Executive’s employment with the Company pursuant to this Section 6.1 at any time, in accordance with Section 6.6, without “Cause” (as defined in Section 6.3(b) below) by giving notice as described in Section 7.1 of this Agreement. A termination pursuant to Section 6.5 below is not a termination without “Cause” for purposes of receiving the benefits described in Sections 6.1 or Section 6.2.</w:t>
        <w:br/>
        <w:t>(b) If the Company terminates Executive’s employment at any time without Cause or Executive terminates Executive’s employment with the Company for Good Reason and provided that such termination constitutes a “separation from service” (as defined under Treasury Regulation Section 1.409A-1(h), without regard to any alternative definition thereunder, a “Separation from Service”), then Executive shall be entitled to receive the Accrued Obligations (defined below).</w:t>
        <w:br/>
        <w:t xml:space="preserve">  3</w:t>
        <w:br/>
        <w:t>(c) For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(d) The Severance Benefits provided to Executive pursuant to this Section 6.1 are in lieu of, and not in addition to, any benefits to which Executive may otherwise be entitled under any Company severance plan, policy or program.</w:t>
        <w:br/>
        <w:t>(e) Any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(f) For purposes of this Agreement, “Good Reason” shall mean the occurrence of any of the following events without Executive’s consent: (i) a material reduction in Executive’s Base Salary of at least 25%; (ii) a material breach of this Agreement by the Company; (iii) a material reduction in the Executive’s duties, authority and responsibilities relative to the Executive’s duties, authority, and responsibilities in effect immediately prior to such reduction; provided, however, that, any such termination by Executive shall only be deemed for Good Reason pursuant to this definition if: (1) Executive gives the Company written notice of his intent to terminate for Good Reason within thirty (30) days following the first occurrence of the condition(s) that Executive believes constitute(s) Good Reason, which notice shall describe such condition(s); (2) the Company fails to remedy such condition(s) within thirty (30) days following receipt of the written notice (the “Cure Period”); and (3) Executive voluntarily terminates Executive’s employment within thirty (30) days following the end of the Cure Period.</w:t>
        <w:br/>
        <w:t>6.2 Termination without Cause or for Good Reason Coincident with a Change in Control.</w:t>
        <w:br/>
        <w:t>(a) If Executive’s employment by the Company is terminated by the Company or any successor entity without Cause (and not due to Disability or death) or by Executive for Good Reason within two (2) months prior to or within twelve (12) months following the effective date of a “Change in Control” (as defined in the 2024 Plan), provided that such termination constitutes a Separation from Service, without regard to any alternative definition thereunder, then in addition to paying or providing Executive with the Accrued Obligations and the Severance Benefits available under Section 6.1, the Company will provide the following “Change in Control Severance Benefits”:</w:t>
        <w:br/>
        <w:t>(i) Any equity awards held by Executive that were issued pursuant to the Company’s Amended and Restated 2015 Stock Plan, as such plan may be amended from time to time, the 2024 Plan or any successor plan and that remain outstanding and are unvested as of the date of such termination will immediately vest in full. For the avoidance of doubt, if such termination occurs prior to the effective date of a Change in Control, any such equity awards will remain outstanding following the date of such termination as necessary to give effect to the potential vesting acceleration set forth in this Section 6.2(a)(i), which would occur contingent upon the consummation of a Change in Control.</w:t>
        <w:br/>
        <w:t xml:space="preserve">  4</w:t>
        <w:br/>
        <w:t>6.3 Termination by the Company for Cause.</w:t>
        <w:br/>
        <w:t>(a) The Company shall have the right to terminate Executive’s employment with the Company at any time, in accordance with Section 6.6, for Cause by giving notice as described in Section 7.1 of this Agreement. In the event Executive’s employment is terminated at any time for Cause, Executive will not receive Severance Benefits, Change in Control Severance Benefits, or any other severance compensation or benefits, except that, pursuant to the Company’s standard payroll policies, the Company shall pay to Executive the Accrued Obligations.</w:t>
        <w:br/>
        <w:t>(b) “Cause” for termination shall mean that the Company has determined in its sole discretion that Executive has engaged in any of the following: (i) any act constituting dishonesty, fraud, falsification of any documents or records, or immoral or disreputable conduct; (iii) any conduct which constitutes a felony or other criminal act involving corruption, misappropriation, or moral turpitude, or otherwise impairs your ability to perform your duties with the Company, under applicable law; (iv) material violation of any Company policy or any act of misconduct (including if Executive acts in a manner expected to have a material detrimental effect on the Company’s reputation or business); (v) breach of fiduciary duty.</w:t>
        <w:br/>
        <w:t>6.4 Resignation by Executive.</w:t>
        <w:br/>
        <w:t>(a) Executive may resign from Executive’s employment with the Company at any time, in accordance with Section 6.6, by giving notice as described in Section 7.1.</w:t>
        <w:br/>
        <w:t>(b) In the event Executive resigns from Executive’s employment as both Chairman and Chief Executive Officer with the Company for any reason other than Good Reason in accordance with Sections 6.1 or 6.2, Executive will not receive Severance Benefits, Change in Control Severance Benefits, or any other severance compensation or benefits, except that, pursuant to the Company’s standard payroll policies, the Company shall pay to Executive the Accrued Obligations.</w:t>
        <w:br/>
        <w:t>6.5 Termination by Virtue of Death or Disability of Executive.</w:t>
        <w:br/>
        <w:t>(a) In the event of Executive’s death while employed pursuant to this Agreement, all obligations of the parties hereunder shall terminate immediately, in accordance with Section 6.6, and the Company shall, pursuant to the Company’s standard payroll policies, pay to Executive’s legal representatives all Accrued Obligations.</w:t>
        <w:br/>
        <w:t>(b) Subject to applicable state and federal law, the Company shall at all times have the right, upon written notice to Executive, and in accordance with Section 6.6, to terminate this Agreement based on Executive’s Disability. Termination by the Company of Executive’s employment based on “Disability” shall mean termination because Executive is unable due to a physical or mental condition to perform the essential functions of his position with or without reasonable accommodation for 180 days in the aggregate during any twelve (12) month</w:t>
        <w:br/>
        <w:t xml:space="preserve">  5</w:t>
        <w:br/>
        <w:t>period or based on the written certification by two licensed physicians of the likely continuation of such condition for such period.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Change in Control Severance Benefits, or any other severance compensation or benefit, except that, pursuant to the Company’s standard payroll policies, the Company shall pay to Executive the Accrued Obligations.</w:t>
        <w:br/>
        <w:t>6.6 Notice; Effective Date of Termination.</w:t>
        <w:br/>
        <w:t>(a) Termination of Executive’s employment pursuant to this Agreement shall be effective on the earliest of:</w:t>
        <w:br/>
        <w:t>(i) immediately after the Company gives notice to Executive of Executive’s termination, with or without Cause, unless pursuant to Section 6.3(b)(vi) in which case ten (10) days after notice if not cured or unless the Company specifies a later date, in which case, termination shall be effective as of such later date;</w:t>
        <w:br/>
        <w:t>(ii) immediately upon the Executive’s death;</w:t>
        <w:br/>
        <w:t>(iii) ten (10) days after the Company gives notice to Executive of Executive’s termination on account of Executive’s Disability, unless the Company specifies a later date, in which case, termination shall be effective as of such later date, provided that Executive has not returned to the full time performance of Executive’s duties prior to such date;</w:t>
        <w:br/>
        <w:t>(iv) ten (10) days after the Executive gives written notice to the Company of Executive’s resignation, provided that the Company may set a termination date at any time between the date of notice and the date of resignation, in which case the Executive’s resignation shall be effective as of such other date. Executive will receive compensation through any required notice period; or</w:t>
        <w:br/>
        <w:t>(v) for a termination for Good Reason, immediately upon Executive’s full satisfaction of the requirements of Section 6.1(g).</w:t>
        <w:br/>
        <w:t>(b) In the event notice of a termination under subsections (a)(i) or (iii) is given orally, at the other party’s request, the party giving notice must provide written confirmation of such notice within five (5) business days of the request in compliance with the requirement of Section 7.1 below. In the event of a termination for Cause, written confirmation shall specify the subsection(s) of the definition of Cause relied on to support the decision to terminate.</w:t>
        <w:br/>
        <w:t>6.7 Application of Section 409A.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1.409A-1(b)(4) and 1.409A-1(b)(9), and this Agreement will be construed in a manner that complies with Section 409A. If not so exempt, this Agreement (and any definitions hereunder) will be construed in a manner that complies with Section 409A, and</w:t>
        <w:br/>
        <w:t xml:space="preserve">  6</w:t>
        <w:br/>
        <w:t>incorporates by reference all required definitions and payment terms. No severance payments will be made under this Agreement unless Executive’s termination of employment constitutes a “separation from service” (as defined under Treasury Regulation Section 1.409A-1(h)).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will be delayed as follows: on the earlier to occur of (a) the date that is six months and one day after Executive’s Separation from Service, and (b) the date of Executive’s death (such earlier date, the “Delayed Initial Payment Date”), the Company will (i) pay to Executive a lump sum amount equal to the sum of the severance benefits that Executive would otherwise have received through the Delayed Initial Payment Date if the commencement of the payment of the severance benefits had not been delayed pursuant to this Section 6.8 and (ii) commence paying the balance of the severance benefits in accordance with the applicable payment schedule set forth in Section 6. No interest shall be due on any amounts deferred pursuant to this Section 6.8.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any such Severance Benefit will not be made or begin until the later calendar year.</w:t>
        <w:br/>
        <w:t>6.8 Section 280G. Notwithstanding any other provision of this Agreement to the contrary, if payments made or benefits provided pursuant to this Agreement or otherwise from the Company or any person or entity are considered “parachute payments” under Section 280G of the Code, then such parachute payments will be limited to the greatest amount that may be paid to Executive under Section 280G of the Code without causing any loss of deduction to the Company Group under such section, but only if, by reason of such reduction, the net after tax benefit to Executive will exceed the net after tax benefit if such reduction were not made. “Net after tax benefit” for purposes of this Agreement will mean the sum of (i) the total amounts payable to the Executive under this Agreement, plus (ii) all other payments and benefits which the Executive receives or then is entitled to receive from the Company or otherwise that would constitute a “parachute payment” within the meaning of Section 280G of the Code, less (iii) the amount of federal and state income taxes payable with respect to the foregoing calculated at the maximum marginal income tax rate for each year in which the foregoing will be paid to Executive (based upon the rate in effect for such year as set forth in the Code at the time of termination of Executive’s employment), less (iv) the amount of excise taxes imposed with respect to the payments and benefits described in (i) and (ii) above by Section 4999 of the Code. The determination as to whether and to what extent payments are required to be reduced in accordance with this Section 6.9 will be made at the Company’s expense by a nationally recognized certified public accounting firm as may be designated by the Company prior to a change in control (the “Accounting Firm”). In the event of any mistaken underpayment or overpayment under this Agreement, as determined by the Accounting Firm, the amount of such underpayment or overpayment will forthwith be paid</w:t>
        <w:br/>
        <w:t xml:space="preserve">  7</w:t>
        <w:br/>
        <w:t>to Executive or refunded to the Company, as the case may be, with interest at one hundred twenty (120%) of the applicable Federal rate provided for in Section 7872(f)(2) of the Code. Any reduction in payments required by this Section 6.9 will occur in the following order: (1) any cash severance, (2) any other cash amount payable to Executive, (3) any benefit valued as a “parachute payment,” (4) the acceleration of vesting of any equity awards that are options, and (5) the acceleration of vesting of any other equity awards. Within any such category of payments and benefits, a reduction will occur first with respect to amounts that are not “deferred compensation” within the meaning of Section 409A and then with respect to amounts that are. In the event that acceleration of compensation from equity awards is to be reduced, such acceleration of vesting will be canceled, subject to the immediately preceding sentence, in the reverse order of the date of grant.</w:t>
        <w:br/>
        <w:t>7. General Provisions.</w:t>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either Executive’s address as listed on the Company payroll, or Executive’s Company-issued email address, or at such other address as the Company or Executive may designate by ten (10) days advance written notice to the other.</w:t>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7.3 Survival. Provisions of this Agreement which by their terms must survive the termination of this Agreement in order to effectuate the intent of the parties will survive any such termination for such period as may be appropriate under the circumstances.</w:t>
        <w:br/>
        <w:t>7.4 Waiver. If either party should waive any breach of any provisions of this Agreement, it shall not thereby be deemed to have waived any preceding or succeeding breach of the same or any other provision of this Agreement.</w:t>
        <w:br/>
        <w:t>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including the Prior Agreement. This Agreement is entered into without reliance on any promise or representation other than those expressly contained herein, and it cannot be modified or amended</w:t>
        <w:br/>
        <w:t xml:space="preserve">  8</w:t>
        <w:br/>
        <w:t>except in writing signed by Executive and an authorized officer of the Company. The parties have entered into a separate Proprietary Information Agreement and have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7.6 Counterparts. This Agreement may be executed in separate counterparts, any one of which need not contain signatures of more than one party, but all of which taken together will constitute one and the same Agreement. The parties agree that facsimile and scanned image copies of signatures will suffice as original signatures.</w:t>
        <w:br/>
        <w:t>7.7 Withholding Taxes. The Company will be entitled to withhold from any payment due to Executive hereunder any amounts required to be withheld by applicable tax laws or regulations.</w:t>
        <w:br/>
        <w:t>7.8 Headings. The headings of the sections hereof are inserted for convenience only and shall not be deemed to constitute a part hereof nor to affect the meaning thereof.</w:t>
        <w:br/>
        <w:t>7.9 Successors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hereto, but may not otherwise assign this Agreement or its rights and obligations hereunder. Executive may not assign or transfer this Agreement or any rights or obligations hereunder, other than to his estate upon his death.</w:t>
        <w:br/>
        <w:t>7.10 Choice of Law. All questions concerning the construction, validity and interpretation of this Agreement will be governed by the laws of the State of Delaware.</w:t>
        <w:br/>
        <w:t>7.11 Dispute Resolution. The parties recognize that litigation in federal or state courts or before federal or state administrative agencies of disputes arising out of the Executive’s employment with the Company or out of this Agreement, or the Executive’s termination of employment or termination of this Agreement, may not be in the best interests of either the Executive or the Company, and may result in unnecessary costs, delays, complexities, and uncertainty. The parties agree that any dispute between the parties arising out of or relating to the negotiation, execution, performance or termination of this Agreement or the Executive’s employment, including, but not limited to, any claim arising out of this Agreement, claims under Title VII of the Civil Rights Act of 1964, as amended, the Civil Rights Act of 1991, the Age Discrimination in Employment Act of 1967, the Americans with Disabilities Act of 1990, Section 1981 of the Civil Rights Act of 1966, as amended, the Family Medical Leave Act, the Executive Retirement Income Security Act, and any similar federal, state or local law, statute, regulation, or any common law doctrine, whether that dispute arises during or after employment, shall be settled by binding arbitration in accordance with the National Rules for the Resolution of Employment Disputes of the American Arbitration Association; provided however, that this dispute resolution</w:t>
        <w:br/>
        <w:t xml:space="preserve">  9</w:t>
        <w:br/>
        <w:t>provision shall not apply to any separate agreements between the parties that do not themselves specify arbitration as an exclusive remedy. The location for the arbitration shall be the Chicago, Illinois area. Any award made by such panel shall be final, binding and conclusive on the parties for all purposes, and judgment upon the award rendered by the arbitrators may be entered in any court having jurisdiction thereof. The arbitrators’ fees and expenses and all administrative fees and expenses associated with the filing of the arbitration shall be borne by the Company; provided however, that at the Executive’s option, Executive may voluntarily pay up to one-half the costs and fees. The parties acknowledge and agree that their obligations to arbitrate under this Section survive the termination of this Agreement and continue after the termination of the employment relationship between Executive and the Company. The parties each further agree that the arbitration provisions of this Agreement shall provide each party with its exclusive remedy, and each party expressly waives any right it might have to seek redress in any other forum, except as otherwise expressly provided in this Agreement. By electing arbitration as the means for final settlement of all claims, the parties hereby waive their respective rights to, and agree not to, sue each other in any action in a Federal, State or local court with respect to such claims, but may seek to enforce in court an arbitration award rendered pursuant to this Agreement. The parties specifically agree to waive their respective rights to a trial by jury, and further agree that no demand, request or motion will be made for trial by jury.</w:t>
        <w:br/>
        <w:t>[SIGNATURES TO FOLLOW ON NEXT PAGE]</w:t>
        <w:br/>
        <w:t xml:space="preserve">  10</w:t>
        <w:br/>
        <w:t>IN WITNESS WHEREOF, the parties have duly executed this Agreement as of the date first above written.</w:t>
        <w:br/>
        <w:t xml:space="preserve">  TEMPUS AI, INC.</w:t>
        <w:br/>
        <w:t xml:space="preserve">By:  </w:t>
        <w:br/>
        <w:t>/s/ Xxx Xxxxxx</w:t>
        <w:br/>
        <w:t xml:space="preserve">  Name: Xxx Xxxxxx</w:t>
        <w:br/>
        <w:t xml:space="preserve">  Title: Treasurer and Chief Financial Officer</w:t>
        <w:br/>
        <w:t xml:space="preserve">  EXECUTIVE</w:t>
        <w:br/>
        <w:t xml:space="preserve">  /s/ Xxxx Xxxxxxxxx</w:t>
        <w:br/>
        <w:t xml:space="preserve">  Xxxx 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