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Executive Employment Agreement</w:t>
        <w:br/>
        <w:t xml:space="preserve">  Dated as of 3 October, 2023</w:t>
        <w:br/>
        <w:t xml:space="preserve">  This Executive Employment Agreement (the “Agreement”) dated as of the date first set forth above (the “Effective Date”) is entered into by and between Xxxxx Xxxxx Xxxxxxx, Inc., a Delaware corporation (the “Company”) and Xxxxxx Xxxxx (the “Executive”). The Company and Executive may collective be referred to as the “Parties” and each individually as a “Party”.</w:t>
        <w:br/>
        <w:t xml:space="preserve">  WHEREAS, the Company now desires to employ the Executive as the Chief Executive Officer of the Company and of the Company’s subsidiaries and the Executive desires to serve in such capacities on behalf of the Company and the Company’s subsidiaries,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Section 1. Employment.</w:t>
        <w:br/>
        <w:t xml:space="preserve">    (a) Term. The term of this Agreement (the “Initial Term”) shall begin as of the Effective Date and shall end on the earlier of (i) the third (3rd) annual anniversary of the Effective Date and (ii) the time of the termination of the Executive’s employment in accordance with Section 3.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Chief Executive Officer of the Company and as the Chief Executive Officer of such of the Company’s subsidiaries as determined by the Executive and the Board of Directors of the Company (the “Board”) and shall report to the Board and to such other persons as designated by the Board.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Board.</w:t>
        <w:br/>
        <w:t xml:space="preserve">  1</w:t>
        <w:br/>
        <w:t xml:space="preserve">    Section 2. Compensation and Other Benefits. As compensation for the services to be rendered hereunder, during the Term the Company shall pay to the Executive the salary and bonuses, and shall provide the benefits, as set forth in this Section 2.</w:t>
        <w:br/>
        <w:t xml:space="preserve">    (a) Base Salary. For purposes herein, “¥” or “JPY” shall mean Japanese Yen. The Executive shall be paid an annual base salary of ¥30,000,000, payable on a monthly basis commencing on the Effective Date (as the same may be adjusted herein, the “Base Salary”), provided that the Parties acknowledge and agree that the Base Salary, and any other bonuses to be paid to Executive hereunder shall be paid to Executive by Onodera Food Service Co., Ltd., a Japanese corporation that is a wholly owned subsidiary of the Company (“OFS”). The Base Salary shall be paid in accordance with OFS’ payroll policies.</w:t>
        <w:br/>
        <w:t xml:space="preserve">        (b) Bonus. The Executive shall be eligible to receive any discretionary bonuses as determined by the Board.</w:t>
        <w:br/>
        <w:t xml:space="preserve">        (c) Fringe Benefits. During the Term, the Executive shall be entitled to fringe benefits consistent with the practices of the Company, and to the extent the Company provides similar benefits to the Company’s executive officers.</w:t>
        <w:br/>
        <w:t xml:space="preserve">        (d)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Section 3. Termination.</w:t>
        <w:br/>
        <w:t xml:space="preserve">    (a)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misconduct by the Executive to the material detriment of the Company;</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2</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(ii) a reduction in Base Salary or target or maximum bonus, other than as part of an across-the-board reduction in salaries of management personnel;</w:t>
        <w:br/>
        <w:t xml:space="preserve">        (iii) the relocation of the Executive’s principal executive office to a location more than 50 miles further from the Executive’s principal executive office immediately prior to such relocation; or</w:t>
        <w:br/>
        <w:t xml:space="preserve">        (iv) a material breach by the Company of any of the terms and conditions of this Agreement which the Company fails to correct within 10 days after the Company receives written notice from Executive of such violation.</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2(d), incurred by the Executive in each case through the termination date, and each of which shall be paid within 10 days following the termination date; (ii) any unvested portion of any equity granted to Executive hereunder or under the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14.</w:t>
        <w:br/>
        <w:t xml:space="preserve">  3</w:t>
        <w:br/>
        <w:t xml:space="preserve">      (ii) 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any Equity Grant already made to Executive shall, to the extent not already vested, be deemed automatically vested; and (iii) all of the Parties’ rights and obligations hereunder shall thereafter cease, other than such rights or obligations which arose prior to the termination date or in connection with such termination, and subject to Section 14.</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 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4</w:t>
        <w:br/>
        <w:t xml:space="preserve">      (g) Non-Renewal. In the event that the Term is not renewed by either Party pursuant to the provisions of Section 1(a), any unvested portion of any Equity Grants shall immediately be forfeited as of the expiration of the Term without any further action of the Parties.</w:t>
        <w:br/>
        <w:t xml:space="preserve">        (h) Change of Control. In the event that a Change of Control occurs during the Term, any unvested portion of any Equity Grants shall, to the extent not already vested, be deemed automatically vested immediately without any further action of the Parties.</w:t>
        <w:br/>
        <w:t xml:space="preserve">        (i)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Section 4.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Section 5.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5</w:t>
        <w:br/>
        <w:t xml:space="preserve">    Section 6.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6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6</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(e) Enforcement. Executive acknowledges that the Confidential Information is unique and valuable, and that remedies at law will be inadequate to protect Company from any actual or threatened breach of this Section 6 by Executive and that any such breach would cause irreparable and continuing injury to Company. Therefore, Executive agrees that Company shall be entitled to seek equitable relief with respect to the enforcement of this Section 6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6,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6, and Executive further irrevocably consents to the granting of any such interim or permanent injunction or any like remedy. If any action at law or in equity is necessary to enforce the terms of this Section 6, Executive, if it is determined to be at fault, shall pay Company’s reasonable legal fees and expenses on a substantial indemnity basis.</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 Legal Exceptions. Further notwithstanding the foregoing provisions of this Section 6,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7</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Section 7.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(c) 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8</w:t>
        <w:br/>
        <w:t xml:space="preserve">      (d) 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(e) Execution of Documents. In the event Company is unable for any reason, after reasonable effort, to secure Executive’s signature on any document requested by Company pursuant to this Section 7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7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 xml:space="preserve">        (f) 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9</w:t>
        <w:br/>
        <w:t xml:space="preserve">    Section 8. Non-Compete and Non-Solicitation</w:t>
        <w:br/>
        <w:t xml:space="preserve">    (a) Existing Business Interests. The Parties acknowledge that the Company is engaged in the various business as disclosed to the Executive (together with such other activities as may be engaged in from time to time, the “Existing Business”). As part of this Existing Business, Company has developed and continues to develop Confidential Information regarding the operation of such business. In addition, Company has developed and continues to develop substantial relationships with existing and prospective clients, accounts, suppliers and others, as well as goodwill associated with these relationships and business. These relationships are a substantial business asset owned by, and proprietary to, Company and are integral to Company’s Existing Business and continued operation.</w:t>
        <w:br/>
        <w:t xml:space="preserve">        (b) Developing Business Interests. The Company also is engaged in expanding its business by developing new business concepts and services (the “Developing Business”). As part of this Developing Business, the Company has developed and continues to develop Confidential Information related thereto, valuable relationships with prospective and existing clients, accounts, suppliers and others, and continues to create goodwill associated with these relationships and business. The Developing Business is a substantial business asset owned by, and proprietary to, the Company.</w:t>
        <w:br/>
        <w:t xml:space="preserve">        (c) Other Legitimate Business Interests. In addition to the Existing Business and the Developing Business, Company has other legitimate business interests which are necessary to protect through the provisions of this Section 8, which Executive acknowledges include, but are not limited to the following (collectively the “Other Legitimate Business Interests”):</w:t>
        <w:br/>
        <w:t xml:space="preserve">    (i) The Company has expended considerable resources in developing relationships with its suppliers, clients and customers;</w:t>
        <w:br/>
        <w:t xml:space="preserve">        (ii) The Company has expended considerable resources to recruit and hire vendors and/or employees who could perform services for Company;</w:t>
        <w:br/>
        <w:t xml:space="preserve">        (iii) Executive may, through the contractual relationship set forth herein, develop a substantial relationship with Company’s existing or potential clients, including but not limited to being the sole or primary contact between Company and its clients and principals; and</w:t>
        <w:br/>
        <w:t xml:space="preserve">        (iv) The relationship between Company and its clients and principals will depend on the quality and quantity of the services Executive performs for Company.</w:t>
        <w:br/>
        <w:t xml:space="preserve">    (d) Acknowledgement of Company’s Right to Protection of Business Interests. Executive acknowledges and agrees that Company desires, is entitled to, and deserves, protection of its legitimate business interests associated with the Existing Business, the Developing Business and the Other Legitimate Business Interests. Accordingly, Executive agrees to the restrictions set forth in this Section 8 as reasonable under the circumstances.</w:t>
        <w:br/>
        <w:t xml:space="preserve">  10</w:t>
        <w:br/>
        <w:t xml:space="preserve">      (e) Non-Compete Restriction.</w:t>
        <w:br/>
        <w:t xml:space="preserve">    (i) Subject to applicable law, Executive agrees that, for the Term and for a period of two (2) years thereafter, Executive shall not, directly or indirectly: (i) engage in any other business, association or relationship of any kind with any business which provides, in whole or in part, the same or similar services and/or products offered by Company as part of its Existing Business or Developing Businesses which directly or indirectly competes with Company; nor (ii) solicit or accept, or induce any person to reduce goods or services to Company, or in any manner assist others in the solicitation, acceptance, or inducement of, any business transactions with Company’s existing and prospective clients, accounts, suppliers and/or other persons or entities with whom Company has had business relationships (or whom Company had specifically identified for a prospective business relationship). As used herein, Executive shall be considered “directly engaged” in such business if Executive acts as a shareholder, officer, owner, consultant, associate, employee or agent of any business offering and/or providing any of the restricted services and/or products identified above; and shall be considered “indirectly engaged” if any immediate relative of such persons (spouse, children, parents or siblings), or other person with whom such persons have a significant personal relationship, is engaged in such business.</w:t>
        <w:br/>
        <w:t xml:space="preserve">        (ii) Executive agrees that the geographic scope of the above restrictions shall extend to the geographic area in which Company actively conducted business immediately prior to termination of this Agreement.</w:t>
        <w:br/>
        <w:t xml:space="preserve">    (f) No-Solicitation. In recognition and consideration of Company’s Existing Business, Developing Business and Other Legitimate Business Interests, subject to applicable law, Executive agrees that, for the Term and for a period of three (3) years thereafter, Executive shall not, directly or indirectly solicit or discuss with any employee of Company the employment of such Company employee by any other commercial enterprise other than Company, nor recruit, attempt to recruit, hire or attempt to hire any such Company employee on behalf of any commercial enterprise other than Company. Nothing in this Section 8(f) shall prohibit Executive from undertaking a general recruitment advertisement provided that the foregoing is not targeted towards any person identified above, or from hiring, employing or engaging any such person who responds to such general recruitment advertisement.</w:t>
        <w:br/>
        <w:t xml:space="preserve">        (g) Remedies for Breach of Restrictions.</w:t>
        <w:br/>
        <w:t xml:space="preserve">    (i) Executive admits and agrees that Executive’s breach of the provisions of this Section 8 would result in irreparable harm to Company. Accordingly, in the event of Executive’s breach or threatened breach of such restrictions, Executive agrees that Company shall be entitled to an injunction restraining such breach or threatened breach without the necessity of posting a bond or other security. Further, in the event of Executive’s breach, the duration of the restrictions contained in this Section 8 shall be extended for the entire time that the breach existed so that Company is provided with the full time period provided herein.</w:t>
        <w:br/>
        <w:t xml:space="preserve">        (ii) In addition to injunctive relief, Company shall be entitled to any other remedy available in law or equity by reason of Executive’s breach or threatened breach of the restrictions contained in this Section 8.</w:t>
        <w:br/>
        <w:t xml:space="preserve">        (iii) If the Company retains an attorney to enforce the provisions of this Section 8, the Company shall be entitled to recover its reasonable attorneys’ fees and costs so incurred from Executive, both prior to filing a lawsuit, during the lawsuit and on appeal.</w:t>
        <w:br/>
        <w:t xml:space="preserve">  11</w:t>
        <w:br/>
        <w:t xml:space="preserve">      (h) Blue Pencil. Executive has carefully read and considered the provisions of this Section 8 and, having done so, agrees that the restrictions set forth in such Section 8 are fair and reasonable and are reasonably required for the protection of the legitimate business interests of the Company. In the event that a court of competent jurisdiction shall determine that any of the foregoing restrictions are unenforceable, the Parties hereto agree that it is their desire that such court substitute an enforceable restriction in place of any restriction deemed unenforceable, and that the substitute restriction be deemed incorporated herein and enforceable against Executive. It is the intent of the Parties hereto that the court, in so determining any such enforceable substitute restriction, recognize that it is their intent that the foregoing restrictions be imposed and maintained to the greatest extent possible.</w:t>
        <w:br/>
        <w:t xml:space="preserve">  Section 9. Representations and Warranties Relating to Securities. Any shares of common stock, par value $0.00001 per share, of the Company (the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9 with respect to the Securities and Executive’s receipt thereof, as of the date of any issuance or granting of any Securities.</w:t>
        <w:br/>
        <w:t xml:space="preserve">    (a) Executive is an “accredited investor” as that term is defined in Rule 501(a) of Regulation D promulgated pursuant to the Securities Act (an “Accredited Investor”).</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12</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13</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 subject to the application of applicable bankruptcy, insolvency, reorganization, moratorium, fraudulent conveyance and other similar laws of general application affecting enforcement of creditors’ rights generally and general principles of equity.</w:t>
        <w:br/>
        <w:t xml:space="preserve">        (i) Executive is an individual resident of the state set forth in the notices provision for Executive herein.</w:t>
        <w:br/>
        <w:t xml:space="preserve">  14</w:t>
        <w:br/>
        <w:t xml:space="preserve">    Section 10. Effect of Waiver. The waiver by either Party of a breach of any provision of this Agreement shall not operate or be construed as a waiver of any subsequent breach hereof. No waiver shall be valid unless in writing.</w:t>
        <w:br/>
        <w:t xml:space="preserve">  Section 11.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As used in this Agreement, “Company” shall mean the Company as hereinbefore defined and any successor to its business and/or assets as aforesaid which assumes and agrees to perform this Agreement by operation of law, or otherwise.</w:t>
        <w:br/>
        <w:t xml:space="preserve">  Section 12. No Third-Party Rights. Except as expressly provided in this Agreement, this Agreement is intended solely for the benefit of the Parties hereto and is not intended to confer any benefits upon, or create any rights in favor of, any person or entity other than the Parties hereto, provided that the Parties acknowledge and agree that OFS is an intended third party beneficiary of this Agreement, and shall be deemed a party hereto to the extent required for OFS to fulfill its obligations, and to receive the benefit of the agreements, herein.</w:t>
        <w:br/>
        <w:t xml:space="preserve">  Section 13. Entire Agreement; Effectiveness of Agreement. This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Section 14. Survival. The provisions of Section 3, Section 4, Section 5, Section 6, Section 7, Section 8 and Section 12 through Section 25,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Section 15.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15</w:t>
        <w:br/>
        <w:t xml:space="preserve">    Section 16. Governing Law and Waiver of Jury Trial.</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 provided that, with respect to any Equity Grants or the issuance of equity securities of the Company to the Executive, the laws of the State of Delaware shall control with respect to the terms, conditions, rights and obligations with respect thereto.</w:t>
        <w:br/>
        <w:t xml:space="preserve">        (B) SUBJECT TO SECTION 17, EACH PARTY AGREES THAT ALL LEGAL PROCEEDINGS CONCERNING THIS AGREEMENT SHALL BE COMMENCED IN EITHER (I) THE COURTS OF THE STATE OF NEW YORK AND THE FEDERAL COURTS OF THE UNITED STATES OF AMERICA, IN EACH CASE LOCATED IN NEW YORK CITY, NEW YORK, OR (II) THE TOKYO DISTRICT COURT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16(c).</w:t>
        <w:br/>
        <w:t xml:space="preserve">  16</w:t>
        <w:br/>
        <w:t xml:space="preserve">      (d) Subject to the provisions of Section 17,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Section 17.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New York City, New York pursuant to then-prevailing National Rules for the Resolution of Employment Disputes of the American Arbitration Association.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16(d),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Section 18.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Section 19.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Section 20. Expenses. Other than as specifically set forth herein, each of the Parties will bear their own respective expenses, including legal, accounting and professional fees, incurred in connection with this Agreement and the transactions contemplated herein.</w:t>
        <w:br/>
        <w:t xml:space="preserve">  17</w:t>
        <w:br/>
        <w:t xml:space="preserve">    Section 21.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Xxxxx Xxxxx Xxxxxxx, Inc.</w:t>
        <w:br/>
        <w:t>Attention: Xxxxxx Xxxxx</w:t>
        <w:br/>
        <w:t>1-1-3 Otemachi Chiyoda-ku</w:t>
        <w:br/>
        <w:t>Tokyo 100-0004, Japan</w:t>
        <w:br/>
        <w:t>Email: x.xxxxx@xxxxxxx-xxxxx.xxx</w:t>
        <w:br/>
        <w:t xml:space="preserve">  With a copy, which shall not constitute notice, to:</w:t>
        <w:br/>
        <w:t xml:space="preserve">  Xxxxxxx X.X., PLLC</w:t>
        <w:br/>
        <w:t>Attn: Xxxx Xxxxxxxxxxx</w:t>
        <w:br/>
        <w:t>0000 Xxxx Xxxxx Xxxxx Xxxx., Xxxxx 000</w:t>
        <w:br/>
        <w:t>West Palm Beach, FL 33401</w:t>
        <w:br/>
        <w:t>Email: XXxxxxxxxxxx@xxxxxxxxxxx.xxx</w:t>
        <w:br/>
        <w:t xml:space="preserve">  If to Executive, to the address for Executive as set forth in the books and records of the Company.</w:t>
        <w:br/>
        <w:t xml:space="preserve">  Section 22. Headings. The section headings contained in this Agreement are inserted for convenience only and shall not affect in any way the meaning or interpretation of this Agreement.</w:t>
        <w:br/>
        <w:t xml:space="preserve">  Section 23. Counsel. The Parties acknowledge and agree that Xxxxxxx X.X., PLLC (“Counsel”) has acted as legal counsel to the Company, and that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Section 24.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Section 25. Execution in Counterparts, Electronic Transmission.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18</w:t>
        <w:br/>
        <w:t xml:space="preserve">    IN WITNESS WHEREOF, the Parties have executed this Agreement as of the Effective Date.</w:t>
        <w:br/>
        <w:t xml:space="preserve">    Xxxxx Xxxxx Xxxxxxx, Inc.</w:t>
        <w:br/>
        <w:t xml:space="preserve">      By:</w:t>
        <w:br/>
        <w:t>/s/ Xxxxxxx Xxxxxxxx</w:t>
        <w:br/>
        <w:t xml:space="preserve">  Name: Xxxxxxx Xxxxxxxx</w:t>
        <w:br/>
        <w:t xml:space="preserve">  Title: Executive Vice President and Chief Administrative Officer</w:t>
        <w:br/>
        <w:t xml:space="preserve">    Executive: Xxxxxx Xxxxx</w:t>
        <w:br/>
        <w:t xml:space="preserve">      By:</w:t>
        <w:br/>
        <w:t>/s/ Xxxxxx Xxxxx</w:t>
        <w:br/>
        <w:t xml:space="preserve">  Name: Xxxxxx Xxxxx</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