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https://www.accesslex.org/sites/default/files/event-uploads/2021-01/Standard%20grant%20agreement_0.pdf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