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GRANT AGREEMENT</w:t>
        <w:br/>
        <w:t xml:space="preserve">  Applicable to Performance Shares promised</w:t>
        <w:br/>
        <w:t>under the Autoliv, Inc., 1997 Stock Incentive Plan (as amended and restated)</w:t>
        <w:br/>
        <w:t xml:space="preserve">  Your above-described grant of performance shares (the “Performance Shares”) is subject to the following provisions, in addition to those set forth in the attached Notice of Grant (the “Grant Notice”): and the Autoliv, Inc. 1997 Stock Incentive Plan (“the Plan”):</w:t>
        <w:br/>
        <w:t xml:space="preserve">  1.</w:t>
        <w:br/>
        <w:t>Defined Terms:</w:t>
        <w:br/>
        <w:t xml:space="preserve">  Capitalized terms used herein and not otherwise defined shall have the meanings assigned to such terms in the Plan.  In addition, for purposes of this Grant Agreement:</w:t>
        <w:br/>
        <w:t xml:space="preserve">    a.</w:t>
        <w:br/>
        <w:t>“Cause” will have the meaning assigned such term in the employment, severance or similar agreement, if any, between you and Autoliv,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as reasonably determined by the Company, prolonged absence from duty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t xml:space="preserve">    b.</w:t>
        <w:br/>
        <w:t>“Date of Vesting” means the earlier of (i) the date of the Compensation Committee’s certification of the Company’s attainment of the Performance Objectives for the Performance Period or (ii) the date on which a Change of Control of the Company occurs as described in Section 5 below, provided that, except as otherwise stated herein, you are then still employed by the Company or one of its subsidiaries.</w:t>
        <w:br/>
        <w:t xml:space="preserve">    c.</w:t>
        <w:br/>
        <w:t>“Disability”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t xml:space="preserve">    d.</w:t>
        <w:br/>
        <w:t>“EMT” means Executive Management.</w:t>
        <w:br/>
        <w:t xml:space="preserve">    e.</w:t>
        <w:br/>
        <w:t>“Performance Objectives” shall have the meaning set forth in Exhibit A hereto.</w:t>
        <w:br/>
        <w:t xml:space="preserve">    f.</w:t>
        <w:br/>
        <w:t>“Performance Period” shall have the meaning set forth in Exhibit A hereto.</w:t>
        <w:br/>
        <w:t xml:space="preserve">    g.</w:t>
        <w:br/>
        <w:t>“Qualifying Retirement” means your termination of employment with the Company or one of its subsidiaries at or after satisfying the eligibility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w:t>
        <w:br/>
        <w:t xml:space="preserve">      following the Date of Promise, or (ii) you are terminated for Cause by the Company or one of its subsidiaries.   </w:t>
        <w:br/>
        <w:t xml:space="preserve">    h.</w:t>
        <w:br/>
        <w:t>“Target Award” is the target number of shares of Common Stock subject to this award, as set forth in your Grant Notice, as well as any additional Performance Shares credited as a result of dividend equivalents, as described in Section 9 below.</w:t>
        <w:br/>
        <w:t xml:space="preserve">  2.</w:t>
        <w:br/>
        <w:t>Vesting; Termination of Employment:</w:t>
        <w:br/>
        <w:t xml:space="preserve">    a.</w:t>
        <w:br/>
        <w:t>The Performance Shares have been credited to a bookkeeping account (“Account”) on your behalf as of the grant date specified in the Grant Notice (the “Grant Date”). Your Account will reflect the number of Performance Shares awarded to you as set forth in the Grant Notice, as well as any additional Performance Shares credited as a result of dividend equivalents, as described in Section 9 below.  Each Performance Share represents an unfunded, unsecured right to receive Common Stock, subject to the terms and conditions stated in the Plan and this Grant Agreement. The Confirmed Performance Shares in your account will be earned in whole, in part, or not at all, on the Date of Vesting to the extent that the Performance Objectives are attained, as provided on Exhibit A attached hereto, provided that, except as otherwise stated herein, you are then still employed by the Company or one of its subsidiaries. Any Performance Shares that fail to vest in accordance with the terms of this Grant Agreement will be forfeited and reconveyed to the Company without further consideration or any act or action by you.</w:t>
        <w:br/>
        <w:t xml:space="preserve">    b.</w:t>
        <w:br/>
        <w:t>If your employment with the Company or one of its subsidiaries terminates by reason of your death, Disability or Qualifying Retirement prior to the Date of Vesting, you or, as the case may be, your estate, will retain the Performance Shares and the Performance Shares may be earned, in whole, in part, or not at all, on the Date of Vesting to the extent that the Performance Objectives are attained, as provided on Exhibit A attached hereto.</w:t>
        <w:br/>
        <w:t xml:space="preserve">    c.</w:t>
        <w:br/>
        <w:t xml:space="preserve">If your employment terminates for any reason other than as described in subsection (b) above, you will forfeit all right, title and interest in and to the unvested Performance Shares as of the date of such termination and the unvested Performance Shares will be reconveyed to the Company without further consideration or any act or action by you.  </w:t>
        <w:br/>
        <w:t xml:space="preserve">  3.</w:t>
        <w:br/>
        <w:t>Conversion to Shares of Common Stock; Procedure at Date of Vesting:</w:t>
        <w:br/>
        <w:t xml:space="preserve">    a.</w:t>
        <w:br/>
        <w:t>Unless the Performance Shares are forfeited prior to the Date of Vesting as provided in Section 2 above, the Confirmed Performance Shares in your Account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 xml:space="preserve">    b.</w:t>
        <w:br/>
        <w:t>Notwithstanding the foregoing paragraph, if you are a U.S. taxpayer for the taxable year in which your termination of employment occurs: (i) your vested Performance shares that constitute “deferred compensation” under Section 409A of the Internal Revenue Code and the regulations promulgated thereunder (“Section 409A”) shall be paid only if the circumstances giving rise to your termination of employment meet any definition of “separation from service” in Section 409A (without giving effect to any elective provisions that may be available under such definition) and (ii) if you are a “specified employee” of the Company (as defined in Section 409A) as of the date of your termination of employment, the vested shares of Common Stock that constitute “deferred compensation” under Section 409A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w:t>
        <w:br/>
        <w:t xml:space="preserve">      and further provided that you have otherwise complied with the requirements for such delivery of vested shares as provided herein.  </w:t>
        <w:br/>
        <w:t xml:space="preserve">  4.</w:t>
        <w:br/>
        <w:t>Securities Law Restrictions; Xxxxxxx Xxxxxxx Policy:</w:t>
        <w:br/>
        <w:t xml:space="preserve">  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t xml:space="preserve">  In connection with receipt of this Grant Agreement, you acknowledge that you are subject to the Company’s AS 314 Xxxxxxx Xxxxxxx Policy.  Such policy may be found on the Company’s intranet at “Functions, Legal” or is available upon request to the Legal department of the Company.  </w:t>
        <w:br/>
        <w:t xml:space="preserve">  5.</w:t>
        <w:br/>
        <w:t>Change in Control of the Company:</w:t>
        <w:br/>
        <w:t xml:space="preserve">  Notwithstanding any provision herein to the contrary, your Performance Shares shall be immediately vested at the Target Award level upon the occurrence of a Change in Control; provided, however, that if you are a U.S. taxpayer for the taxable year in which the Change in Control occurs, this provision shall apply only if the circumstances giving rise to such Change in Control meet any definition of “change in control event” in Section 409A of the Internal Revenue Code and applicable regulations (without giving effect to any elective provisions that may be available under such definition).</w:t>
        <w:br/>
        <w:t xml:space="preserve">  6.</w:t>
        <w:br/>
        <w:t>Non-Transferability:</w:t>
        <w:br/>
        <w:t xml:space="preserve">  Your Performance Shares are personal to you and shall not be transferable by you otherwise than by will or the laws of descent and distribution.</w:t>
        <w:br/>
        <w:t xml:space="preserve">  7.</w:t>
        <w:br/>
        <w:t>Conformity with Plan:</w:t>
        <w:br/>
        <w:t xml:space="preserve">  Your Performance Shares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t xml:space="preserve">  8.</w:t>
        <w:br/>
        <w:t>Employment and Successors:</w:t>
        <w:br/>
        <w:t xml:space="preserve">  Nothing herein or in the Grant Notice or in the Plan confers any right or obligation on you to continue in the employ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Performance Shares do not confer to you or any person succeeding to your rights hereunder any rights of a shareholder of the Company unless and until shares of Common Stock are in fact issued to you or such person in connection with the settlement of the Performance Shares.</w:t>
        <w:br/>
        <w:t xml:space="preserve">      9.</w:t>
        <w:br/>
        <w:t xml:space="preserve">Dividend Equivalent Rights:  </w:t>
        <w:br/>
        <w:t xml:space="preserve">  Subject to share availability under the Plan, any cash dividend paid with respect to the Common Stock for which the record date occurs on or after the Grant Date and the payment date occurs on or before the Date of Vesting will result in a credit to your Account of additional Performance Shares equal to (a) the dollar amount of the dividend per share of Common Stock multiplied by the number of Performance Shares credited to your Account as of the applicable record date, divided by (b) the closing price per share of the Common Stock on the New York Stock Exchange on the applicable dividend payment date. The additional Performance Shares credited pursuant to this Section 9 will be subject to the same vesting schedule, forfeiture and other terms that apply to the original Performance Shares.  Performance Shares that, at the relevant dividend payment date, previously have been settled or forfeited will not be eligible to receive dividend equivalents pursuant to this Section 9.</w:t>
        <w:br/>
        <w:t xml:space="preserve">  10.</w:t>
        <w:br/>
        <w:t>Tax:</w:t>
        <w:br/>
        <w:t xml:space="preserve">  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Performance Shares.  The withholding requirement may be satisfied, in whole or in part, by withholding from the settlement of the Performance Shares,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 xml:space="preserve">  11.</w:t>
        <w:br/>
        <w:t>Governing Law:</w:t>
        <w:br/>
        <w:t xml:space="preserve">  This Grant Agreement, the Grant Notice, and the Plan shall be construed in accordance with and governed by the laws of the State of Delaware, USA, and, to the extent relevant, the local laws of your home country.</w:t>
        <w:br/>
        <w:t xml:space="preserve">  12.</w:t>
        <w:br/>
        <w:t>Severability:</w:t>
        <w:br/>
        <w:t xml:space="preserve">  If any one or more of the provisions contained in this Grant Agreement are invalid, illegal or unenforceable, the other provisions of this Grant Agreement will be construed and enforced as if the invalid, illegal or unenforceable provision had never been included.</w:t>
        <w:br/>
        <w:t xml:space="preserve">  13.</w:t>
        <w:br/>
        <w:t>Recoupment Policy; Agreement to Repayments of Incentive Compensation When Payments Are Required Under Federal Law:</w:t>
        <w:br/>
        <w:t xml:space="preserve">  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Performance Shares shall be subject to any future compensation recoupment policy that the Company may adopt from time to time, as required by law or otherwise, to the extent applicable.</w:t>
        <w:br/>
        <w:t xml:space="preserve">      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w:t>
        <w:br/>
        <w:t xml:space="preserve">  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 xml:space="preserve">  14.</w:t>
        <w:br/>
        <w:t>Executive Stock Ownership Requirements:</w:t>
        <w:br/>
        <w:t xml:space="preserve">  In connection with receipt of this Grant Agreement, you acknowledge that you are subject to the Company’s policy regarding “Stock Ownership Policy for Executives”, if you are a member of the EMT.  </w:t>
        <w:br/>
        <w:t xml:space="preserve">  15.</w:t>
        <w:br/>
        <w:t>Confidentiality:</w:t>
        <w:br/>
        <w:t xml:space="preserve">  By accepting this Grant, you agree (a) to keep this Grant Agreement and all of its provisions, as well as any ancillary materials related to this Grant provided to you, confidential; (b) not to disclose the contents thereof to anyone except your attorney, your immediate family or your financial consultant (“Permitted Persons”), provided such Permitted Persons agree in advance to keep such information confidential and not disclose it to others; and (c) not to use the contents thereof for any purpose other than the interpretation of this Grant.  If you or any Permitted Person violate the terms and conditions of this Section 15, the Performance Shares will be forfeited as of the date of such violation, and the Performance Shares will be reconveyed to the Company without further consideration or any act or action by you. In addition, violations of this Section 15 may result in potential civil or criminal penalties under the US federal securities laws. Anything herein to the contrary notwithstanding, you shall not be restricted from: (i) disclosing information that is required to be disclosed by law, court order or other valid and appropriate legal process; provided, however, that in the event such disclosure is required by law, you shall provide the Company with prompt notice of such requirement so that the Company may seek an appropriate protective order prior to any such required disclosure by you; and (ii) reporting possible violations of federal, state, or local law or regulation to any governmental agency or entity, or from making other disclosures that are protected under the whistleblower provisions of federal, state, or local law or regulation, and you shall not need the prior authorization of the Company to make any such reports or disclosures and shall not be required to notify the Company that you have made such reports or disclosures.</w:t>
        <w:br/>
        <w:t xml:space="preserve">  16.</w:t>
        <w:br/>
        <w:t>Fractional Shares</w:t>
        <w:br/>
        <w:t xml:space="preserve">  No fractional shares of Common Stock, nor the cash value of any fractional shares of Common Stock, will be issuable or payable to you pursuant to this Agreement. On the Date of Vesting, the aggregate number of Confirmed Performance Shares shall be rounded down to the nearest whole share.</w:t>
        <w:br/>
        <w:t xml:space="preserve">      EXHIBIT A</w:t>
        <w:br/>
        <w:t xml:space="preserve">  [Performance Matrix and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