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GRANT AGREEMENT</w:t>
        <w:br/>
        <w:t>Applicable to Restricted Stock Units promised under the Autoliv, Inc., 1997 Stock Incentive Plan (as amended and restated)</w:t>
        <w:br/>
        <w:t>Your above-described grant of restricted stock units (“RSUs”) is subject to the following provisions in addition to those set forth in the attached Notice of Grant (the “Grant Notice”) and the Autoliv, Inc. 1997 Stock Incentive Plan, as amended and restated (“the Plan”):</w:t>
        <w:br/>
        <w:t xml:space="preserve">  1. Defined Terms:</w:t>
        <w:br/>
        <w:t>Capitalized terms used herein and not otherwise defined shall have the meanings assigned to such terms in the Plan. In addition, for purposes of this Grant Agreement:</w:t>
        <w:br/>
        <w:t xml:space="preserve">    a. “Cause” will have the meaning assigned such term in the employment, severance or similar agreement, if any, between you and Autoliv,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prolonged absence from duty, as reasonably determined by the Company,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t xml:space="preserve">    b. “Disability”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t xml:space="preserve">    c. “EMT” means Executive Management.</w:t>
        <w:br/>
        <w:t xml:space="preserve">    d.</w:t>
        <w:br/>
        <w:t>“Qualifying Retirement” means your termination of employment with the Company or one of its subsidiaries at or after satisfying the eligibility</w:t>
        <w:br/>
        <w:t xml:space="preserve">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 following the Date of Promise, or (ii) you are terminated for Cause by the Company or one of its subsidiaries.</w:t>
        <w:br/>
        <w:t xml:space="preserve">  2. Vesting: The RSUs have been credited to a bookkeeping account on your behalf. Each RSU represents an unfunded, unsecured right to receive one share of Common Stock, subject to the terms and conditions stated in the Plan and this Grant Agreement. Your RSUs will vest and become non-forfeitable on the earliest to occur of the following (each, a “Date of Vesting’”):</w:t>
        <w:br/>
        <w:t xml:space="preserve">    (a) as to all of the RSUs, on the Date of Vesting specified in the Grant Notice, provided that you are then still employed by the Company or one of its subsidiaries;</w:t>
        <w:br/>
        <w:t xml:space="preserve">    (b) as to all of the RSUs, upon the termination of your employment by reason of death, Disability or a Qualifying Retirement; or</w:t>
        <w:br/>
        <w:t xml:space="preserve">    (c) as to all of the RSUs, upon the occurrence of a Change in Control (as defined below), provided that you are then still employed by the Company or one of its subsidiaries.</w:t>
        <w:br/>
        <w:t>If your employment terminates for any reason other than as described in (b) above, you will forfeit all right, title and interest in and to the unvested RSUs as of the date of such termination, and the unvested RSUs will be reconveyed to the Company without further consideration or any act or action by you.</w:t>
        <w:br/>
        <w:t xml:space="preserve">  3. Conversion to Shares of Common Stock; Procedure at Date of Vesting:</w:t>
        <w:br/>
        <w:t xml:space="preserve">    a. Unless the RSUs are forfeited prior to the Date of Vesting as provided in Section 2 above, the RSUs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 xml:space="preserve">    b.</w:t>
        <w:br/>
        <w:t>Notwithstanding the foregoing paragraph, if you are a U.S. taxpayer for the taxable year in which your termination of employment occurs: (i) your vested RSUs that constitute “deferred compensation” under Section 409A of the Internal Revenue Code and the regulations promulgated thereunder (“Section 409A”) shall be paid only if the circumstances giving rise to your termination of employment meet any definition of “separation from service” in Section 409A (without giving effect to any elective provisions that may be available under such definition) and (ii) if you are a “specified employee” of the Company (as defined in Section 409A) as of the date of your termination of employment, the vested shares of Common Stock that constitute “deferred compensation” under Section 409A will be delivered to you on the first day of</w:t>
        <w:br/>
        <w:t xml:space="preserve">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w:t>
        <w:br/>
        <w:t xml:space="preserve">    c. You will, if requested, within the specified time set forth in any such request (not to exceed 30 days), deliver to the Company such written representations and undertakings as may, in the opinion of the Company’s legal counsel, be necessary or desirable to comply with tax and securities laws.</w:t>
        <w:br/>
        <w:t xml:space="preserve">  4. Securities Law Restrictions; Xxxxxxx Xxxxxxx Policy:</w:t>
        <w:br/>
        <w:t>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t>In connection with receipt of this Grant Agreement, you acknowledge that you are subject to the Company’s AS 314 Xxxxxxx Xxxxxxx Policy which may be found on the Company’s intranet at “Functions, Legal.”</w:t>
        <w:br/>
        <w:t xml:space="preserve">  5. Change in Control of the Company:</w:t>
        <w:br/>
        <w:t>Notwithstanding any provision herein to the contrary, your RSUs shall be immediately vested in full upon the occurrence of a Change in Control; provided, however, that if you are a U.S. taxpayer for the taxable year in which the Change in Control occurs, this provision shall apply only if the circumstances giving rise to such Change in Control meet any definition of “change in control event” in Section 409A of the Internal Revenue Code and applicable regulations (without giving effect to any elective provisions that may be available under such definition).</w:t>
        <w:br/>
        <w:t xml:space="preserve">  6. Non-Transferability:</w:t>
        <w:br/>
        <w:t>Your RSUs are personal to you and shall not be transferable by you otherwise than by will or the laws of descent and distribution.</w:t>
        <w:br/>
        <w:t xml:space="preserve">  7. Conformity with Plan:</w:t>
        <w:br/>
        <w:t>Your RSUs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t xml:space="preserve">  8. Employment and Successors:</w:t>
        <w:br/>
        <w:t>Nothing herein or in the Grant Notice or in the Plan confers any right or obligation on you to continue in the employ of the Company or any subsidiary or shall affect in any way your right or the right of the Company or any subsidiary,</w:t>
        <w:br/>
        <w:t>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RSUs do not confer to you or any person succeeding to your rights hereunder any rights of a shareholder of the Company unless and until shares of Common Stock are in fact issued to you or such person in connection with the settlement of the RSUs.</w:t>
        <w:br/>
        <w:t xml:space="preserve">  9. No Dividend Equivalent Rights:</w:t>
        <w:br/>
        <w:t>You will not be entitled to dividends or dividend equivalent rights with respect to the RSUs.</w:t>
        <w:br/>
        <w:t xml:space="preserve">  10. Tax:</w:t>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RSUs. The withholding requirement may be satisfied, in whole or in part, by withholding from the settlement of the RSUs,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 xml:space="preserve">  11. Governing Law:</w:t>
        <w:br/>
        <w:t>This Grant Agreement, the Grant Notice, and the Plan shall be construed in accordance with and governed by the laws of the State of Delaware, USA, and, to the extent relevant, the local laws of your home country.</w:t>
        <w:br/>
        <w:t xml:space="preserve">  12. Severability:</w:t>
        <w:br/>
        <w:t>If any one or more of the provisions contained in this Grant Agreement are invalid, illegal or unenforceable, the other provisions of this Grant Agreement will be construed and enforced as if the invalid, illegal or unenforceable provision had never been included.</w:t>
        <w:br/>
        <w:t xml:space="preserve">  13. Recoupment Policy; Agreement to Repayments of Incentive Compensation When Payments Are Required Under Federal Law:</w:t>
        <w:br/>
        <w:t>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RSUs shall be subject to any future compensation recoupment policy that the Company may adopt from time to time, as required by law or otherwise, to the extent applicable.</w:t>
        <w:br/>
        <w:t>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 xml:space="preserve">  14. Executive Stock Ownership Requirements:</w:t>
        <w:br/>
        <w:t>In connection with receipt of this Grant Agreement, you acknowledge that you are subject to the Company’s policy regarding “Stock Ownership Policy for Executives”, if you are a member of the EMT.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