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10(e)(e)(e)</w:t>
        <w:br/>
        <w:t xml:space="preserve">    GRANT AGREEMENT</w:t>
        <w:br/>
        <w:t xml:space="preserve">  Name:</w:t>
        <w:br/>
        <w:t>Employee ID:</w:t>
        <w:br/>
        <w:t xml:space="preserve">  Manager Name:</w:t>
        <w:br/>
        <w:t xml:space="preserve">  Country:</w:t>
        <w:br/>
        <w:t xml:space="preserve">  Grant Date:</w:t>
        <w:br/>
        <w:t xml:space="preserve">  Grant Number:</w:t>
        <w:br/>
        <w:t xml:space="preserve">  Award Amount:</w:t>
        <w:br/>
        <w:t xml:space="preserve">  Plan:</w:t>
        <w:br/>
        <w:t xml:space="preserve">  Vesting Schedule:</w:t>
        <w:br/>
        <w:t xml:space="preserve">  Long-Term Cash Award</w:t>
        <w:br/>
        <w:t xml:space="preserve">  THIS GRANT AGREEMENT, as of the Grant Date noted above between Hewlett-Packard Company, a Delaware Corporation (“Company”), and the employee named above (“Employee”),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award and to participate in the affairs of the Company, the HR and Compensation Committee of the Board of Directors of the Company or its delegates (“Committee”) has determined that the Employee shall be granted a long term cash award (“LT Cash Award”) in the amount set forth above, subject to the restrictions stated below and in accordance with the terms and conditions of the Plan named above (“Plan”),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LT Cash Award.</w:t>
        <w:br/>
        <w:t xml:space="preserve">  Subject to the terms and conditions of this Grant Agreement and of the Plan, the Company hereby grants to the Employee the amount of cash set forth above.</w:t>
        <w:br/>
        <w:t xml:space="preserve">  2.              Vesting Schedule.</w:t>
        <w:br/>
        <w:t xml:space="preserve">  The interest of the Employee in the LT Cash Award shall vest according to the vesting schedule set forth above, or if earlier, in accordance with Section 6, below, except to the extent a severance plan applicable to the Employee provides otherwise. Unless, the provisions of Section 6 apply, the Employee must remain in the employ of the Company on a continuous basis through the close of business on the last Vesting Date, as set forth above, and the Employee must be in compliance with the requirements and conditions provided for in the Plan and this Grant Agreement for the interest of the Employee in the LT Cash Award to become fully vested on that date.</w:t>
        <w:br/>
        <w:t xml:space="preserve">  3.              Benefit Upon Vesting.</w:t>
        <w:br/>
        <w:t xml:space="preserve">  Within 75 days of each vesting date set forth on the above vesting schedule, the Company shall deliver or pay, as applicable, to the Employee cash in the amount equal to the LT Cash Award that has become vested as of such vesting date.</w:t>
        <w:br/>
        <w:t xml:space="preserve">  1</w:t>
        <w:br/>
        <w:br/>
        <w:t xml:space="preserve">  4.              Restrictions.</w:t>
        <w:br/>
        <w:t xml:space="preserve">  Except as otherwise provided for in this Grant Agreement, the LT Cash Award granted hereunder may not be sold, pledged or otherwise transferred until the award has become vested in accordance with the vesting schedule set forth above.  The period of time between the date hereof and the date the award becomes fully vested is referred to herein as the “Restriction Period.”</w:t>
        <w:br/>
        <w:t xml:space="preserve">  5.              Termination of Employment.</w:t>
        <w:br/>
        <w:t xml:space="preserve">  Except as otherwise provided for in this Grant Agreement, if the Employee’s employment with the Company is terminated at any time for any reason prior to the lapse of the Restriction Period, all of the unvested LT Cash Award granted hereunder shall be forfeited by the Employee, except to the extent a severance plan applicable to the Employee provides otherwise.</w:t>
        <w:br/>
        <w:t xml:space="preserve">  6.              Disability or Retirement of the Employee.</w:t>
        <w:br/>
        <w:t xml:space="preserve">  If the Employee’s termination of employment is due to the Employee’s total and permanent disability or retirement, in accordance with the applicable retirement policy, all outstanding and unvested portions of the LT Cash Award shall immediately vest subject to the condition that, if requested by the Company,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7.              Death of the Employee.</w:t>
        <w:br/>
        <w:t xml:space="preserve">  In the event of the Employee’s death prior to the end of the Restriction Period, then within 75 days of the Employee’s death the Employee’s estate or designated beneficiary shall have the right to receive a pro rata portion of the LT Cash Award.  In the event of the Employee’s death after the vesting date but prior to the payment associated with such the LT Cash Award, then within 75 days of the Employee’s death payment shall be made to the Employee’s estate or designated beneficiary.</w:t>
        <w:br/>
        <w:t xml:space="preserve">  8.              Deferral of Compensation.</w:t>
        <w:br/>
        <w:t xml:space="preserve">  Payments made pursuant to the Plan and this Grant Agreement are intended to comply with or qualify for an exemption from Section 409A of the Internal Revenue Code of 1986, as amended (“Section 409A”).  The Company reserves the right, to the extent the Company deems necessary or advisable in its sole discretion, to unilaterally amend or modify the Plan and/or this Grant Agreement to ensure that all LT Cash Awards are made in a manner that complies with Section 409A (including, without limitation, the avoidance of penalties thereunder), provided however, that the Company makes no representations that the LT Cash Awards will be exempt from any penalties that may apply under Section 409A and makes no undertaking to preclude Section 409A from applying to this LT Cash Award.</w:t>
        <w:br/>
        <w:t xml:space="preserve">  9.              Accelerated or Delayed Delivery.</w:t>
        <w:br/>
        <w:t xml:space="preserve">  Notwithstanding anything in this Grant Agreement to the contrary, the Company, in its sole discretion may accelerate or delay the delivery of cash. If the LT Cash Award is subject to Section 409A, such acceleration or delay shall be only under the circumstances, and to the extent, permitted by Section 409A.  Further, in the event the Company elects to accelerate delivery of any cash subject to Section 409A as the result of a Change in Control pursuant to the Plan such acceleration or exchange shall only be effective to the extent the event constitutes a change in control event for purposes of Section 409A. In all other circumstances payment will be made in accordance with the normal vesting schedule.</w:t>
        <w:br/>
        <w:t xml:space="preserve">  10.       Taxes.</w:t>
        <w:br/>
        <w:t xml:space="preserve">  (a)         The Employee shall be liable for any and all taxes, including income tax, social insurance, payroll tax, payment on account, employer taxes or other tax-related items related to the Employee’s participation in the Plan and legally applicable to or otherwise recoverable from the Employee (such as fringe benefit tax) by the Company and/or the Employee’s employer (the “Employer”) whether incurred at grant, vesting, prior to vesting or at any other time (“Tax-Related Items”).  In the event that the Company or the Employer is required, allowed or permitted to withhold taxes as a result of the grant or vesting of the LT Cash Award,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as necessary to cover all applicable required withholding taxes that are legally recoverable from the Employee (such as fringe benefit tax) and required social security contributions at the time the restrictions on the LT Cash Award lapse, unless the Company, in its sole discretion, has established alternative procedures for such payment. To the extent that any surrender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law.</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a LT Cash Award, including, but not limited to, the grant, vesting or settlement of the LT Cash Award; and (ii)  notwithstanding Section 8, do not commit to and are under no obligation to structure the terms or any aspect of this LT Cash Award to reduce or eliminate the Employee’s liability for Tax-Related Items or to</w:t>
        <w:br/>
        <w:t xml:space="preserve">  2</w:t>
        <w:br/>
        <w:br/>
        <w:t xml:space="preserve">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this LT Cash Award that cannot be satisfied by the means previously described.  The Company may refuse to deliver the benefit described in Section 3 if the Employee fails to comply with the Employee’s obligations in connection with the Tax-Related Items.</w:t>
        <w:br/>
        <w:t xml:space="preserve">  (c)          In accepting the LT Cash Award, the Employee consents and agrees that in the event the LT Cash Award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LT Cash Award.  Further, by accepting the LT Cash Award, the Employee agrees that the Company and/or the Employer may collect any such taxes from the Employee by any of the means set forth in this Section 10.  The Employee further agrees to execute any other consents or elections required to accomplish the above, promptly upon request of the Company.</w:t>
        <w:br/>
        <w:t xml:space="preserve">  11.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details of all LT Cash Awards or any other award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Data in such cases. By contract with both the HP affiliate and with HP vendors, the people and companies that have access to the Employee’s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12.       Plan Information.</w:t>
        <w:br/>
        <w:t xml:space="preserve">  The Employee agrees to receive copies of the Plan, the Plan prospectus and other Plan information, including information prepared to comply with laws outside the United States, from the Long-term Incentives website referenced above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13.      Acknowledgment and Waiver.</w:t>
        <w:br/>
        <w:t xml:space="preserve">  By accepting this LT Cash Award, the Employee acknowledges and agrees that: (i) the Plan is established voluntarily by the Company, it is discretionary in nature and, subject to Section 16(d), may be modified, amended, suspended or terminated by the Company at any time; (ii) the grant of a LT Cash Award is voluntary and occasional and does not create any contractual or other right to receive future grants of LT Cash Awards, or benefits in lieu of LT Cash Awards, even if LT Cash Awards have been granted repeatedly in the past; (iii) all decisions with respect to future grants, if any, will be at the sole discretion of the Company and/or the Committee;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LT Cash Awards and their resulting benefits are extraordinary items that are outside the scope of the Employee’s employment contract, if any; (vii) LT Cash Awards and their resulting benefits are not intended to replace any pension rights or compensation; (viii) LT Cash Awards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(ix) this grant of a LT Cash Award will not be interpreted to form an employment contract or relationship with the Company, and furthermore, this grant of a LT Cash Award will not be interpreted to form an employment contract with the Employer or any Subsidiary or Affiliate;  (x) no claim or entitlement to compensation or damages shall arise from forfeiture of the LT Cash Award resulting from termination of Employee’s employment by the Company or the Employer (for any reason whatsoever and whether or not in breach of local labor laws), and in consideration of the grant of the LT Cash Award to which the Employee is otherwise not entitled, the Employee irrevocably agrees</w:t>
        <w:br/>
        <w:t xml:space="preserve">  3</w:t>
        <w:br/>
        <w:br/>
        <w:t xml:space="preserve">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(xii) the Committee shall have the exclusive discretion to determine when the Employee is no longer actively employed for purposes of the LT Cash Award, and (xiii)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LT Cash Awards that vested up to three years prior to the Employee’s termination of employment or any time thereafter, (b) cancel the Employee’s outstanding LT Cash Awards, and (c) take any other action required or permitted by applicable law.</w:t>
        <w:br/>
        <w:t xml:space="preserve">  14.       No Advice Regarding Grant.</w:t>
        <w:br/>
        <w:t xml:space="preserve">  The Company is not providing any tax, legal or financial advice, nor is the Company making any recommendations regarding the Employee’s participation in the Plan.  The Employee is hereby advised to consult with his or her own personal tax, legal and financial advisors regarding his or her participation in the Plan before taking any action related to the Plan.</w:t>
        <w:br/>
        <w:t xml:space="preserve">  15.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and through the date the LT Cash Award is to be settled. If such separate documents are required by the Company and the Employee does not accept  within 75 days of the Grant Date or such other date as of which the Company shall require in its discretion, this LT Cash Award shall be cancelled and the Employee shall have no further rights under this Grant Agreement.</w:t>
        <w:br/>
        <w:t xml:space="preserve">  16.       Miscellaneous.</w:t>
        <w:br/>
        <w:t xml:space="preserve">  (a)         The Company shall not be required to treat as owner of the LT Cash Award and any associated benefits hereunder, any transferee to whom such LT Cash Award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          Any notice required or permitted hereunder shall be given in writing and shall be deemed effectively given upon delivery to the Employee at his address then on file with the Company.</w:t>
        <w:br/>
        <w:t xml:space="preserve">  (d)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w:t>
        <w:br/>
        <w:t xml:space="preserve">  (e)          If the Employee has received this or any other document related to the Plan translated into a language other than English and if the meaning of the translated version is different than the English version, the English version will control.</w:t>
        <w:br/>
        <w:t xml:space="preserve">  (f)           The provisions of this Grant Agreement are severable and if any one or more provisions are determined to be illegal or otherwise unenforceable, in whole or in part, the remaining provisions shall nevertheless be binding and enforceable.</w:t>
        <w:br/>
        <w:t xml:space="preserve">  (g)          Notwithstanding Section 16(f),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(h)         Any capitalized terms not defined herein shall have the same meaning they have in the Plan.</w:t>
        <w:br/>
        <w:t xml:space="preserve">  4</w:t>
        <w:br/>
        <w:br/>
        <w:t xml:space="preserve">  (i)             Appendix.</w:t>
        <w:br/>
        <w:t xml:space="preserve">  (j)            Notwithstanding any provisions in this Grant Agreement, the grant of the LT Cash Award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(k)         Imposition of Other Requirements.</w:t>
        <w:br/>
        <w:t xml:space="preserve">  The Company reserves the right to impose other requirements on the Employee’s participation in the Plan and on the LT Cash Award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(k)         All rights granted under this Grant Agreement are subject to claw back under the Company policy as in effect from time to time.</w:t>
        <w:br/>
        <w:t xml:space="preserve">  (l)             The Employee agrees to comply with all applicable exchange control rules and/or tax reporting requirements.</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award is subject to the terms and conditions of this Grant Agreement and to HP obtaining all necessary government approvals.  If you have questions regarding your award, please discuss them with your manager.</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