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VALUED ADVISERS TRUST</w:t>
        <w:br/>
        <w:t xml:space="preserve">      INVESTMENT ADVISORY</w:t>
        <w:br/>
        <w:t>AGREEMENT</w:t>
        <w:br/>
        <w:t xml:space="preserve">            INVESTMENT ADVISORY AGREEMENT</w:t>
        <w:br/>
        <w:t>(the "Agreement") made as of this 6th day of December, 2024 by and between (the “Trust”), a statutory trust registered as an investment company under the Investment Company Act of 1940, as amended (the “1940 Act”), and Slow Capital, Inc. (the “Adviser”), a California corporation with its principal place of business in Greenbrae, California.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