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This Agreement is made and entered into effective as of [_____], 2024, by and between Horizon Funds, a Delaware statutory trust (the “Trust”), on behalf of Horizon Landmark Liquidity ETF, a series of shares of the Trust (the “Fund”), and Horizon Investments, LLC, a South Carolina limited liability company (the “Adviser”).</w:t>
        <w:br/>
        <w:t xml:space="preserve">  WHEREAS, the Trust is an open-end management investment company, registered under the Investment Company Act of 1940, as amended (the “1940 Act”);</w:t>
        <w:br/>
        <w:t xml:space="preserve">  WHEREAS, the Trust has designated the Fund as a series of interests in the Trust; and</w:t>
        <w:br/>
        <w:t xml:space="preserve">  WHEREAS, the Adviser is registered as an investment adviser under the Investment Advisers Act of 1940 (the “Advisers Act”), and engages in the business of asset management; and</w:t>
        <w:br/>
        <w:t xml:space="preserve">  WHEREAS, the Trust desires to retain the Adviser to render certain investment management services to the Fund, and the Adviser is willing to render such services;</w:t>
        <w:br/>
        <w:t xml:space="preserve">  NOW, THEREFORE, in consideration of the mutual covenants herein contained, the parties hereto agree as follows:</w:t>
        <w:br/>
        <w:t xml:space="preserve">  1.        Obligations of the Investment Adviser</w:t>
        <w:br/>
        <w:t xml:space="preserve">  (a)       Services. The Adviser agrees to perform the following services (the “Services”) for the Trust:</w:t>
        <w:br/>
        <w:t xml:space="preserve">  (i)         formulate a continuing program for the investment of the assets of the Fund in a manner consistent with its investment objective(s), policies and restrictions;</w:t>
        <w:br/>
        <w:t xml:space="preserve">  (ii)        manage the investment and reinvestment of the assets of the Fund;</w:t>
        <w:br/>
        <w:t xml:space="preserve">  (iii)       continuously review, supervise, and administer the investment program of the Fund;</w:t>
        <w:br/>
        <w:t xml:space="preserve">  (iv)       determine, in its discretion, the securities to be purchased, retained, lent or sold (and implement those decisions) with respect to the Fund;</w:t>
        <w:br/>
        <w:t xml:space="preserve">  (v)        provide the Trust and the Fund with records concerning the Adviser’s activities under this Agreement that the Trust and the Fund are required to maintain; and</w:t>
        <w:br/>
        <w:t xml:space="preserve">  (vi)       render regular reports to the Trust’s board of trustees (the “Board”) and officers concerning the Adviser’s discharge of the foregoing responsibilities.</w:t>
        <w:br/>
        <w:t xml:space="preserve">  The Adviser will discharge the Services and its other obligations hereunder subject to the control of the Board and officers of the Trust and in compliance with (i) such policies as the Board may from time to time establish; (ii) the Fund’s objectives, policies, and limitations as set forth in its prospectus and statement of additional information, as the same may be amended from time to time; and (iii) with all applicable laws and regulations.</w:t>
        <w:br/>
        <w:t xml:space="preserve">    (b)       Sub-Advisers. All Services to be furnished by the Adviser under this Agreement may be furnished through the medium of any directors, officers or employees of the Adviser or through such other parties as the Adviser may determine from time to time, including, without limitation, to the extent approved by the Board, and consistent with the 1940 Act and with all applicable laws and regulations (hereinafter collectively referred to as the “Rules”), any investment sub-adviser. In such case, the Adviser will oversee the sub-adviser in carrying out the Services and such retention of one or more sub-advisers will in no way reduce the responsibilities or obligations of the Adviser under this Agreement and the Adviser will, subject to Section 8 of this Agreement, be responsible to the Trust for all acts or omissions of any sub-adviser in connection with the performance of the Adviser’s duties hereunder.</w:t>
        <w:br/>
        <w:t xml:space="preserve">  (c)       Books and Records. The Adviser will ensure that all financial, accounting and other records required to be maintained and preserved by the Adviser on behalf of the Trust are maintained and preserved by it in accordance with applicable laws and regulations. All books and records prepared and maintained by the Adviser for the Trust and the Fund under this Agreement are the property of the Trust and the Fund and, upon request therefor, the Adviser will surrender to the Trust and the Fund such of the books and records so requested. Both the Adviser and the Trust will maintain, or arrange for others to maintain, the books and records of the Trust in such a manner that treats the Fund as a separate entity for federal income tax purposes.</w:t>
        <w:br/>
        <w:t xml:space="preserve">  (d)       Change in Management or Control. The Adviser will provide at least sixty (60) days’ prior written notice to the Trust of any change in the ownership or management of the Adviser, or any event or action that may constitute a change in “control,” as that term is defined in Section 2 of the 1940 Act. The Adviser will provide prompt notice of any change in the portfolio manager(s) responsible for the day-to-day management of any Fund.</w:t>
        <w:br/>
        <w:t xml:space="preserve">  (e)       Proxy Voting. The Adviser will vote, or make arrangements to have voted, all proxies solicited by or with respect to the issuers of securities in which assets of the Fund may be invested from time to time. Such proxies will be voted in a manner that Adviser deems, in good faith, to be in the best interest of the Fund and in accordance with its proxy voting policy. The Adviser agrees to provide a copy of its proxy voting policy to the Trust prior to the execution of this Agreement, and any amendments thereto promptly.</w:t>
        <w:br/>
        <w:t xml:space="preserve">  (f)       Trustees and Officers. The Adviser will authorize and permit the Adviser’s directors, officers and employees who may be elected or appointed as members of the Board or officers of the Trust to serve in such capacities, without remuneration from or other cost to the Trust, provided, however, that the Trust may pay a portion of the compensation of the Trust’s chief compliance officer, notwithstanding that such person may also be an employee of the Adviser.</w:t>
        <w:br/>
        <w:t xml:space="preserve">  (g)       Reports and Filings. The Adviser will assist in the preparation of all periodic reports by the Fund to its shareholders and all reports and filings required to maintain the registration and qualification of the Fund and Fund shares, or to meet other regulatory or tax requirements applicable to the Fund, under federal and state securities and tax laws.</w:t>
        <w:br/>
        <w:t xml:space="preserve">2 </w:t>
        <w:br/>
        <w:t xml:space="preserve">  2.       Expenses and Personnel.</w:t>
        <w:br/>
        <w:t xml:space="preserve">  (a)       The Adviser agrees to pay all expenses of the Fund,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internal expenses of pooled investment vehicles in which the Fund may invest (acquired fund fees and expenses); (ii) distribution fees and expenses paid by a Fund under any distribution plan adopted pursuant to Rule 12b-1 under the 1940 Act; (iii) interest and taxes of any kind or nature (including, but not limited to, income, excise, transfer and withholding taxes); (iv) any fees and expense related to the provision of securities lending services; (v) the advisory fee payable to the Adviser hereunder; (vi) legal fees or expenses in connection with any arbitration, litigation or pending or threatened arbitration or litigation, including any settlements in connection therewith; and (vii) other extraordinary expenses (in each case as determined by a majority of the independent trustees).</w:t>
        <w:br/>
        <w:t xml:space="preserve">  (b)       In the event that the Adviser pays or assumes any expenses of the Trust not required to be paid or assumed by the Adviser under this Agreement, the Adviser will not be obligated hereby to pay or assume the same or any similar expense in the future; provided, however, that nothing herein contained will be deemed to relieve the Adviser of any obligation to the Fund under any separate agreement or arrangement between the parties.</w:t>
        <w:br/>
        <w:t xml:space="preserve">  3.       Code of Ethics. The Adviser has adopted a written code of ethics complying with the requirements of Rule 17j-1 under the 1940 Act and will provide the Trust with a copy of the code and evidence of its adoption. Within 45 days of the last calendar quarter of each year while this Agreement is in effect, the Adviser will provide to the Board a written report that describes any issues arising under the code of ethics since the last report to the Board, including, but not limited to, information about material violations of the code and sanctions imposed in response to the material violations; and which certifies that the Adviser has adopted procedures reasonably necessary to prevent “access persons” (as that term is defined in Rule 17j-1 under the 1940 Act) from violating the code.</w:t>
        <w:br/>
        <w:t xml:space="preserve">  4.       Fund Transactions. The Adviser is authorized to select the brokers or dealers that will execute the purchases and sales of portfolio securities for the Fund. With respect to brokerage selection, the Adviser will seek to obtain the best overall execution for Fund transactions, which is a combination of price, quality of execution and other factors. Subject to any policies adopted by the Trust on behalf of the Fund from to time to time, the Adviser may, in its discretion, purchase and sell Fund portfolio securities from and to brokers and dealers who provide the Adviser with brokerage, research, analysis, advice and similar services, and the Adviser may pay to these brokers and dealers, in return for such services, a higher commission or spread than may be charged by other brokers and dealers, provided that such transactions comply with Trust and Fund policies and the Adviser determines in good faith that such commission is reasonable in terms either of that particular transaction or of the overall responsibility of the Adviser to the Fund and its other clients and that the total commission paid by the Fund will be reasonable in relation to the benefits to the Fund and its other clients over the long-term. The Adviser will promptly communicate to the Board and the officers of the Trust such information relating to portfolio transactions as they may reasonably request. The Trust hereby authorizes any entity or person associated with the Adviser or any sub-adviser retained by the Adviser pursuant to Section 1(b) of this Agreement, which is a member of a national securities exchange, to effect any transaction on the exchange for the account of the Trust which is permitted by Section 11(a) of the Securities Exchange Act of 1934 and Rule 11a2-2(T) thereunder, and the Trust hereby consents to the retention of compensation for such transactions in accordance with Rule 11a2-2(T)(a)(2)(iv).</w:t>
        <w:br/>
        <w:t xml:space="preserve">3 </w:t>
        <w:br/>
        <w:t xml:space="preserve">  5.       Compensation of the Adviser. The Fund will pay to the Adviser an investment advisory fee (the “Fee”) equal to 0.40% of the average daily net assets of the Fund. The Fee will be calculated as of the last business day of each month based upon the average daily net assets of the Fund determined in the manner described in the Fund’s Prospectus and/or Statement of Additional Information, and will be paid to the Adviser by the Fund within five (5) days after such calculation. If this Agreement is effective for only a portion of a month with respect to the Fund, then the Fee will be prorated for the portion of such month during which this Agreement is in effect for the Fund. The Adviser voluntarily may reduce any portion of the compensation due to it pursuant to this Agreement. Any such reduction shall be applicable only to such specific reduction/waiver and shall not constitute an agreement to reduce any future compensation due to the Adviser hereunder.</w:t>
        <w:br/>
        <w:t xml:space="preserve">  6.       Status of Investment Adviser. The services of the Adviser to the Trust and the Fund are not to be deemed exclusive, and the Adviser will be free to render similar services to others so long as its services to the Trust and the Fund are not impaired thereby. The Adviser will be deemed to be an independent contractor and will, unless otherwise expressly provided or authorized, have no authority to act for or represent the Trust or the Fund in any way or otherwise be deemed an agent of the Trust or the Fund. Nothing in this Agreement limits or restricts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7.       Permissible Interests. Trustees, agents, and stockholders of the Trust are or may be interested in the Adviser (or any successor thereof) as directors, partners, officers, or stockholders, or otherwise; and directors, partners, officers, agents, and stockholders of the Adviser are or may be interested in the Trust as trustees, stockholders or otherwise; and the Adviser (or any successor) is or may be interested in the Trust as a stockholder or otherwise.</w:t>
        <w:br/>
        <w:t xml:space="preserve">  8.       Limits of Liability; Indemnification. Neither the Adviser nor any director, manager, officer or employee of the Adviser performing services for the Trust at the direction or request of the Adviser in connection with the Adviser’s discharge of its obligations hereunder will be liable for any error of judgment or mistake of law or for any loss suffered by the Trust in connection with any matter to which this Agreement relates, and the Adviser will not be responsible for any action of the Board in following or declining to follow any advice or recommendation of the Adviser or any sub-adviser retained by the Adviser pursuant to Section 9 of this Agreement; provided, however, that nothing herein contained will be construed (a) to protect the Adviser against any liability to the Trust or its shareholders to which the Adviser would otherwise be subject by reason of willful misfeasance, bad faith, or gross negligence in the performance of the Adviser’s duties, or by reason of the Adviser’s reckless disregard of its obligations and duties under this Agreement, or (b) to protect any director, manager, officer or employee of the Adviser who is or was a Trustee or officer of the Trust against any liability of the Trust or its shareholders to which such person would otherwise be subject by reason of willful misfeasance, bad faith, gross negligence or reckless disregard of the duties involved in the conduct of such person’s office with the Trust. The Trust agrees to indemnify the Adviser to the full extent permitted by the Trust’s Declaration of Trust.</w:t>
        <w:br/>
        <w:t xml:space="preserve">4 </w:t>
        <w:br/>
        <w:t xml:space="preserve">  9.       Term. This Agreement will remain in effect with respect to the Fund for an initial term of two years from the date hereof,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with respect to any Fund upon 60 days’ written notice of a decision to terminate this Agreement by (i) the Board; or (ii) the vote of a majority of the outstanding voting securities of the Fund;</w:t>
        <w:br/>
        <w:t xml:space="preserve">  (b)       the Adviser may, at any time and without the payment of penalty, terminate this Agreement with respect to any Fund upon 60 days’ notice to the Trust and the Fund;</w:t>
        <w:br/>
        <w:t xml:space="preserve">  (c)       this Agreement will immediately terminate in the event of its assignment (within the meaning of the 1940 Act and the Rules thereunder); and</w:t>
        <w:br/>
        <w:t xml:space="preserve">  (d)       the terms of paragraph 8 of this Agreement will survive the termination of this Agreement.</w:t>
        <w:br/>
        <w:t xml:space="preserve">  10.       Amendments. No provision of this Agreement may be changed, waived, discharged or terminated orally, but only by an instrument in writing signed by the party against which enforcement of the change, waiver, discharge or termination is sought, and no amendment of this Agreement will be effective with respect to any Fund until approved by vote of the holders of a majority of the Fund’s outstanding voting securities.</w:t>
        <w:br/>
        <w:t xml:space="preserve">  11.       Applicable Law. This Agreement will be construed in accordance with, and governed by, the laws of the State of Delaware.</w:t>
        <w:br/>
        <w:t xml:space="preserve">  12.       Representations and Warranties.</w:t>
        <w:br/>
        <w:t xml:space="preserve">  (a)       Representations and Warranties of the Adviser. The Adviser hereby represents and warrants to the Trust and the Fund as follows: (i) the Adviser is a limited liability company duly organized and in good standing under the laws of the State of South Carolina and is fully authorized to enter into this Agreement and carry out its duties and obligations hereunder; and (ii) the Adviser is registered as an investment adviser with the SEC under the Advisers Act, and will maintain such registration in effect at all times during the term of this Agreement.</w:t>
        <w:br/>
        <w:t xml:space="preserve">  (b)       Representations and Warranties of the Trust. The Trust hereby represents and warrants to the Adviser as follows: (i) the Trust has been duly organized as a statutory trust under the laws of the State of Delaware and is authorized to enter into this Agreement and carry out its terms; (ii) the Trust is registered as an investment company with the Securities and Exchange Commission under the 1940 Act; (iii) shares of the Trust are registered for offer and sale to the public under the Securities Act of 1933, as amended; and (iv) such registrations will be kept in effect during the term of this Agreement.</w:t>
        <w:br/>
        <w:t xml:space="preserve">5 </w:t>
        <w:br/>
        <w:t xml:space="preserve">  13.       Structure of Agreement. The Trust is entering into this Agreement solely on behalf of the Fund, and (a) no breach of any term of this Agreement will create a right or obligation with respect to any series of the Trust other than the Fund; (b) under no circumstances will the Adviser have the right to set off claims relating to the Fund by applying property of any other series of the Trust; and (c) the business and contractual relationships created by this Agreement, consideration for entering into this Agreement, and the consequences of such relationship and consideration relate solely to the Trust and the Fund.</w:t>
        <w:br/>
        <w:t xml:space="preserve">  14.       Use of Names. The Trust acknowledges that all rights to the name “Horizon” belongs to the Adviser, and that the Trust is being granted a limited license to use such words in its name, the name of its series and the name of its classes of shares, for the duration of this Agreement.</w:t>
        <w:br/>
        <w:t xml:space="preserve">  15.       Declaration of Trust. The Adviser is hereby expressly put on notice of the limitation of shareholder liability as set forth in the Trust’s Declaration of Trust and agrees that the obligations assumed by the Trust or the Fund, as the case may be, pursuant to this Agreement are limited in all cases to the Trust or the Fund, as the case may be, and its assets, and the Adviser will not seek satisfaction of any such obligation from the shareholders or any shareholder of the Trust. In addition, the Adviser will not seek satisfaction of any such obligations from the Board or any individual member thereof. The Adviser understands that the rights and obligations of the Fund under the Declaration of Trust are separate and distinct from those of any and all other series of the Trust. The Adviser further understands and agrees that no other series of the Trust will be liable for any claims against the Fund and that the Adviser must look solely to the assets of the Fund for the enforcement or satisfaction of any claims against the Trust with respect to the Fund.</w:t>
        <w:br/>
        <w:t xml:space="preserve">  16.       Severability. If any provision of this Agreement is held to be or otherwise made invalid by a court decision, statute, rule or otherwise, the remainder of this Agreement will not be affected thereby and, to this extent, the provisions of this Agreement will be deemed to be severable.</w:t>
        <w:br/>
        <w:t xml:space="preserve">6 </w:t>
        <w:br/>
        <w:t xml:space="preserve">  IN WITNESS WHEREOF, the parties hereto have caused this Agreement to be executed as of the day and the year first written above.</w:t>
        <w:br/>
        <w:t xml:space="preserve">  HORIZON FUNDS, on behalf of Horizon Landmark Liquidity ETF   HORIZON INVESTMENTS, LLC  </w:t>
        <w:br/>
        <w:t xml:space="preserve">        By: Xxxx Xxxxxxx   By: Xxxxxxx Xxxxxxxx  </w:t>
        <w:br/>
        <w:t xml:space="preserve">Title: President and CEO   Title: General Counsel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