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99.6(a)(i)</w:t>
        <w:br/>
        <w:t xml:space="preserve">  AMENDMENT</w:t>
        <w:br/>
        <w:t>TO</w:t>
        <w:br/>
        <w:t>INVESTMENT ADVISORY AGREEMENT</w:t>
        <w:br/>
        <w:t xml:space="preserve">  AMENDMENT, dated September 11, 2024 between ABRDN FUNDS (the “Trust”) and ABRDN INC. (the “Adviser”) to that certain Investment Advisory Agreement dated February 7, 2008, as amended (the “Agreement”). All capitalized terms used but not defined herein shall have the meanings given to them in the Agreement.</w:t>
        <w:br/>
        <w:t xml:space="preserve">  WHEREAS, the Trust and the Adviser desire to amend Exhibit A to the Agreement to add abrdn Focused U.S. Small Cap Active ETF and abrdn Emerging Markets Dividend Active ETF as new series of the Trust and to add the relevant advisory fee rates and to remove abrdn Focused U.S. Small Cap Equity Fund and abrdn Emerging Markets Dividend Fund as series of the Trust and to remove the relevant advisory fee rates;</w:t>
        <w:br/>
        <w:t xml:space="preserve">  NOW THEREFORE, in consideration of the premises and for other good and valuable consideration, the parties hereby agree as follows:</w:t>
        <w:br/>
        <w:t xml:space="preserve">  1. Exhibit A. Exhibit A is hereby deleted in its entirety and replaced as set forth in Attachment 1 hereto.</w:t>
        <w:br/>
        <w:t xml:space="preserve">  2. Ratification of Agreement. Except as expressly amended and provided herein, all of the terms, conditions and provisions of the Agreement are hereby ratified and confirmed to be of full force and effect, and shall continue in full force and effect.</w:t>
        <w:br/>
        <w:t xml:space="preserve">  3. Counterparts. This Amendment shall become binding when any one or more counterparts hereof individually or taken together, shall bear the original or facsimile signature of each of the parties hereto. This Amendment may be executed in any number of counterparts, each of which shall be an original against any party whose signature appears thereon, but all of which together shall constitute but one and the same instrument.</w:t>
        <w:br/>
        <w:t xml:space="preserve">  4. Governing Law. This Amendment shall be governed by and construed to be in accordance with the laws of the State of Delaware without reference to choice of law principles thereof and in accordance with the Investment Company Act of 1940, as amended (the “1940 Act”). In the case of any conflict, the 1940 Act shall control.</w:t>
        <w:br/>
        <w:t xml:space="preserve">    IN WITNESS THEREOF, the parties hereto have executed this Amendment by their duly authorized representatives as of the day and year first written above.</w:t>
        <w:br/>
        <w:t xml:space="preserve">  ABRDN FUNDS  </w:t>
        <w:br/>
        <w:t xml:space="preserve">    By: /s/ Xxxxx Xxxxx  </w:t>
        <w:br/>
        <w:t xml:space="preserve">Name: Xxxxx Xxxxx  </w:t>
        <w:br/>
        <w:t xml:space="preserve">Title: Vice President  </w:t>
        <w:br/>
        <w:t xml:space="preserve">        ABRDN INC.  </w:t>
        <w:br/>
        <w:t xml:space="preserve">    By: /s/ Xxxxx Xxxxx  </w:t>
        <w:br/>
        <w:t xml:space="preserve">Name: Xxxxx Xxxxx  </w:t>
        <w:br/>
        <w:t xml:space="preserve">Title: Vice President  </w:t>
        <w:br/>
        <w:t xml:space="preserve">  - 2 -</w:t>
        <w:br/>
        <w:t xml:space="preserve">  AMENDED EXHIBIT A</w:t>
        <w:br/>
        <w:t>INVESTMENT ADVISORY AGREEMENT</w:t>
        <w:br/>
        <w:t>BETWEEN</w:t>
        <w:br/>
        <w:t>ABRDN INC. AND ABRDN FUNDS</w:t>
        <w:br/>
        <w:t xml:space="preserve">  Fund   Assets   Investment Advisory Fee  </w:t>
        <w:br/>
        <w:t>abrdn Intermediate Municipal Income Fund   $0 up to $250 million     0.425 %</w:t>
        <w:br/>
        <w:t xml:space="preserve">    $250 million up to $1 billion     0.375 %</w:t>
        <w:br/>
        <w:t xml:space="preserve">    $1 billion and more     0.355 %</w:t>
        <w:br/>
        <w:t>abrdn U.S. Small Cap Equity Fund   up to $100 million     0.95 %</w:t>
        <w:br/>
        <w:t xml:space="preserve">    $100 million or more     0.80 %</w:t>
        <w:br/>
        <w:t>abrdn China A Share Equity Fund   $0 up to $500 million     0.85 %</w:t>
        <w:br/>
        <w:t xml:space="preserve">    $500 million up to $2 billion     0.80 %</w:t>
        <w:br/>
        <w:t xml:space="preserve">    $2 billion and more     0.75 %</w:t>
        <w:br/>
        <w:t>abrdn Emerging Markets ex-China Fund   $0 up to $500 million     0.80 %</w:t>
        <w:br/>
        <w:t xml:space="preserve">    $500 million up to $2 billion     0.75 %</w:t>
        <w:br/>
        <w:t xml:space="preserve">    $2 billion and more     0.70 %</w:t>
        <w:br/>
        <w:t>abrdn Infrastructure Debt Fund   $0 up to $500 million     0.50 %</w:t>
        <w:br/>
        <w:t xml:space="preserve">    $500 million up to $1 billion     0.475 %</w:t>
        <w:br/>
        <w:t xml:space="preserve">    $1 billion and more     0.45 %</w:t>
        <w:br/>
        <w:t>abrdn International Small Cap Fund   up to $100 million     0.85 %</w:t>
        <w:br/>
        <w:t xml:space="preserve">    $100 million or more     0.75 %</w:t>
        <w:br/>
        <w:t>abrdn Emerging Markets Fund   All Assets     0.90 %</w:t>
        <w:br/>
        <w:t>abrdn U.S. Sustainable Leaders Fund   $0 up to $500 million     0.70 %</w:t>
        <w:br/>
        <w:t xml:space="preserve">    $500 million up to $2 billion     0.65 %</w:t>
        <w:br/>
        <w:t xml:space="preserve">    $2 billion and more     0.60 %</w:t>
        <w:br/>
        <w:t>abrdn Global Equity Impact Fund   $0 up to $500 million     0.75 %</w:t>
        <w:br/>
        <w:t xml:space="preserve">    $500 million up to $2 billion     0.73 %</w:t>
        <w:br/>
        <w:t xml:space="preserve">    $2 billion and more     0.70 %</w:t>
        <w:br/>
        <w:t>abrdn High Income Opportunities Fund   $0 up to $500 million     0.55 %</w:t>
        <w:br/>
        <w:t xml:space="preserve">    $500 million up to $1 billion     0.525 %</w:t>
        <w:br/>
        <w:t xml:space="preserve">    $1 billion and more     0.50 %</w:t>
        <w:br/>
        <w:t>abrdn Focused U.S. Small Cap Equity Fund   $0 up to $500 million</w:t>
        <w:br/>
        <w:t>$500 million up to $2 billion</w:t>
        <w:br/>
        <w:t>$2 billion and more     0.75</w:t>
        <w:br/>
        <w:t>0.70</w:t>
        <w:br/>
        <w:t>0.65 %</w:t>
        <w:br/>
        <w:t>%</w:t>
        <w:br/>
        <w:t>%</w:t>
        <w:br/>
        <w:t>abrdn Emerging Markets Dividend Fund   $0 up to $500 million</w:t>
        <w:br/>
        <w:t>$500 million up to $2 billion</w:t>
        <w:br/>
        <w:t>$2 billion and more     0.75</w:t>
        <w:br/>
        <w:t>0.73</w:t>
        <w:br/>
        <w:t>0.70 %</w:t>
        <w:br/>
        <w:t>%</w:t>
        <w:br/>
        <w:t>%</w:t>
        <w:br/>
        <w:t>abrdn Focused U.S. Small Cap Active ETF   All Assets     0.65 %</w:t>
        <w:br/>
        <w:t>abrdn Emerging Markets Dividend Active ETF   All Assets     0.70 %</w:t>
        <w:br/>
        <w:t xml:space="preserve">                - 3 -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