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TIDAL TRUST III 485BPOS</w:t>
        <w:br/>
        <w:t>Exhibit 99.(d)(vii)</w:t>
        <w:br/>
        <w:t xml:space="preserve">  INVESTMENT ADVISORY AGREEMENT</w:t>
        <w:br/>
        <w:t xml:space="preserve">  This Investment Advisory Agreement (the “Agreement”) is made as of July 25, 2024, by and between Tidal Trust III, a Delaware statutory trust (the “Trust”), on behalf of each series of the Trust listed on Schedule A attached hereto, as may be amended from time to time (each, a “Fund” and collectively, the “Funds”), and Tidal Investments LLC, a Delaware limited liability company (the “Adviser”).</w:t>
        <w:br/>
        <w:t xml:space="preserve">  BACKGROUND</w:t>
        <w:br/>
        <w:t xml:space="preserve">  A. The Trust has been organized and operates as an open-end management investment company registered under the Investment Company Act of 1940, as amended (the “1940 Act”) and engages in the business of investing and reinvesting Fund assets in securities and other investments. Each Fund is a series of the Trust having separate assets and liabilities.</w:t>
        <w:br/>
        <w:t xml:space="preserve">  B. The Adviser is a registered investment adviser under the Investment Advisers Act of 1940, as amended (the “Advisers Act”), and engages in the business of providing investment advisory services.</w:t>
        <w:br/>
        <w:t xml:space="preserve">  C. The Trust has selected the Adviser to serve as the investment adviser for each Fund listed on Schedule A.</w:t>
        <w:br/>
        <w:t xml:space="preserve">  TERMS</w:t>
        <w:br/>
        <w:t xml:space="preserve">  NOW, THEREFORE, in consideration of the mutual covenants herein contained, the sufficiency of which is hereby acknowledged, and each of the parties hereto intending to be legally bound, it is agreed as follows:</w:t>
        <w:br/>
        <w:t xml:space="preserve">  1. Advisory Services.</w:t>
        <w:br/>
        <w:t xml:space="preserve">  1.1. The Trust, on behalf of each Fund, hereby appoints the Adviser to manage the investment and reinvestment of such Fund’s assets, subject to the supervision and oversight of the Trust’s Board of Trustees (the “Board”) and the officers of the Trust, for the period and on the terms hereinafter set forth. The Adviser hereby accepts such appointment and agrees during such period to render the services and assume the obligations herein set forth for the compensation herein provided.</w:t>
        <w:br/>
        <w:t xml:space="preserve">  1.2.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(and other financial instruments) shall be purchased for each Fund, what securities (and other financial instruments) shall be held, exchanged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(the “Registration Statement”) under the 1940 Act, and under the Securities Act of 1933, as amended (the “1933 Act”), covering Fund shares, as filed with the U.S. Securities and Exchange Commission (the “SEC”), and to the investment objectives, policies and restrictions of each Fund, as shall be from time to time in effect, and such other limitations, policies and procedures as the Board may reasonably impose from time to time and provide in writing to the Adviser (the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w:t>
        <w:br/>
        <w:t xml:space="preserve">  1 </w:t>
        <w:br/>
        <w:t xml:space="preserve">    1.3.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engage, terminate and replace one or more sub-advisers, including an affiliated person (as defined under the 1940 Act) of the Adviser (each, a “Sub-Adviser”),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w:t>
        <w:br/>
        <w:t xml:space="preserve">  3. Representations of the Adviser.</w:t>
        <w:br/>
        <w:t xml:space="preserve">  3.1. The Adviser shall use its best judgment and efforts in rendering the advice and services to each Fund as contemplated by this Agreement.</w:t>
        <w:br/>
        <w:t xml:space="preserve">  3.2.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 xml:space="preserve">  3.3.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 xml:space="preserve">  2 </w:t>
        <w:br/>
        <w:t xml:space="preserve">    3.4.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 xml:space="preserve">  3.5.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(the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(the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3 </w:t>
        <w:br/>
        <w:t xml:space="preserve">    6. Brokerage.</w:t>
        <w:br/>
        <w:t xml:space="preserve">  6.1. The Adviser shall arrange for the placing and execution of Fund orders for the purchase and sale of portfolio securities with broker-dealers. Subject to seeking the best price and execution reasonably available, the Adviser is authorized to place orders for the purchase and sale of portfolio securities for a Fund with such broker-dealers as it may select from time to time. Subject to Section 6.2 below,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6.2.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 xml:space="preserve">  6.3.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 xml:space="preserve">  6.4.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 xml:space="preserve">  7.1.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(the “Chief Compliance Officer”), or the Board the information required to be supplied under this Agreement.</w:t>
        <w:br/>
        <w:t xml:space="preserve">  4 </w:t>
        <w:br/>
        <w:t xml:space="preserve">    7.2.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(the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 xml:space="preserve">  7.3.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7.4.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 xml:space="preserve">  7.5. Information and Reporting. The Adviser shall provide the Trust and its respective officers with such periodic reports concerning the obligations the Adviser has assumed under this Agreement as the Trust may from time to time reasonably request.</w:t>
        <w:br/>
        <w:t xml:space="preserve">  7.6. Notification of Breach/Compliance Reports. The Adviser shall promptly notify the Trust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(the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Trust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 xml:space="preserve">  5 </w:t>
        <w:br/>
        <w:t xml:space="preserve">    7.7.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7.8.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6 </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all expenses incurred by the Trust and each Fund (except for advisory fees payable to the Adviser under this Agreement) pursuant to this Agreement, excluding interest charges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 xml:space="preserve">  12.1.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w:t>
        <w:br/>
        <w:t xml:space="preserve">  12.2. The initial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advisory fee shall be prorated for the portion of any month in which this Agreement is in effect according to the proportion which the number of calendar days, during which the Agreement is in effect, bears to the number of calendar days in the month, and shall be payable within 30 days after the date of termination.</w:t>
        <w:br/>
        <w:t xml:space="preserve">  12.3. The Adviser shall look exclusively to the assets of each Fund for payment of that Fund’s advisory fee.</w:t>
        <w:br/>
        <w:t xml:space="preserve">  12.4. The Adviser may voluntarily or contractually waive the Adviser’s own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 xml:space="preserve">  14.1.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 xml:space="preserve">  7 </w:t>
        <w:br/>
        <w:t xml:space="preserve">    14.2.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14.3.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 xml:space="preserve">  14.4.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unless and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 xml:space="preserve">  8 </w:t>
        <w:br/>
        <w:t xml:space="preserve">    14.5. The Adviser shall not be deemed by virtue of this Agreement to have made any representation or warranty that any level of investment performance or level of investment results, either relative or absolute, will be achieved.</w:t>
        <w:br/>
        <w:t xml:space="preserve">  14.6. For the avoidance of doubt, neither Fund shareholders nor the members of the Board shall be personally liable under this Agreement.</w:t>
        <w:br/>
        <w:t xml:space="preserve">  15. Term/Approval/Amendments.</w:t>
        <w:br/>
        <w:t xml:space="preserve">  15.1. This Agreement shall become effective with respect to a Fund as of the date of commencement of operations of the Fund if approved by (i) the Board, including a majority of the Trustees who are not parties to this Agreement or interested persons of such party (the “Independent Trustees”), cast in person at a meeting called for the purpose of voting on such approval (or in another manner permitted by the 1940 Act or pursuant to exemptive relief therefrom);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pursuant to exemptive relief therefrom).</w:t>
        <w:br/>
        <w:t xml:space="preserve">  15.2. No material amendment to this Agreement shall be effective unless the terms thereof have been approved as required by the 1940 Act (currently, by the vote of a majority of the outstanding voting securities of a Fund unless such shareholder approval would not be required under applicable interpretations by the staff of the SEC, and by the vote of a majority of Independent Trustees, cast in person at a meeting called for the purpose of voting on such approval or in another manner permitted by the 1940 Act or pursuant to exemptive relief therefrom). The modification of any of the non-material terms of this Agreement may be approved by the vote, cast in person at a meeting called for such purpose or in another manner permitted by the 1940 Act or pursuant to exemptive relief therefrom, of a majority of the Independent Trustees.</w:t>
        <w:br/>
        <w:t xml:space="preserve">  15.3. In connection with such renewal or amendment, the Adviser shall furnish such information as may be reasonably necessary for the Board to evaluate the terms of this Agreement and any amendment thereto.</w:t>
        <w:br/>
        <w:t xml:space="preserve">  15.4.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 xml:space="preserve">  9 </w:t>
        <w:br/>
        <w:t xml:space="preserve">    15.5. This Agreement shall automatically terminate in the event of its assignment (as defined in Section 2(a)(4) of the 1940 Act) unless the parties hereto, by agreement, obtain an exemption from the SEC from the provisions of the 1940 Act pertaining to the subject matter of this subsection. If the Adviser enters into a definitive agreement that would result in an assignment (as defined in Section 2(a)(4) of the 1940 Act) of this Agreement by the Adviser, the Adviser agrees to give the Trust the lesser of sixty days’ written notice and such notice as is reasonably practicable before consummating the transaction.</w:t>
        <w:br/>
        <w:t xml:space="preserve">  16. Use of the Adviser’s Name.</w:t>
        <w:br/>
        <w:t xml:space="preserve">  16.1.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 xml:space="preserve">  16.2.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10 </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 Where the effect of a requirement of the 1940 Act reflected in or contemplated by any provisions of this Agreement is altered by a rule, regulation or order of the SEC, whether of special or general application, such provision shall be deemed to incorporate the effect of such rule, regulation or order.</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and the Adviser consents to the jurisdiction of courts, both state or federal, in Delaware, with respect to any dispute under this Agreement.</w:t>
        <w:br/>
        <w:t xml:space="preserve">  11 </w:t>
        <w:br/>
        <w:t xml:space="preserve">    25.          Paragraph Headings. The headings of paragraphs contained in this Agreement are provided for convenience only, form no part of this Agreement and shall not affect its construction.</w:t>
        <w:br/>
        <w:t xml:space="preserve">  26.          Counterparts. This Agreement may be executed simultaneously in two or more counterparts, each of which shall be deemed an original, but all of which together shall constitute one and the same instrument.</w:t>
        <w:br/>
        <w:t xml:space="preserve">  27. No Third Party Beneficiaries. This Agreement is not intended and shall not convey any rights, privileges, claims or remedies to any person other than a party to this Agreement and its respective successors and permitted assigns.</w:t>
        <w:br/>
        <w:t xml:space="preserve">  [Signature Page Follows]</w:t>
        <w:br/>
        <w:t xml:space="preserve">  12 </w:t>
        <w:br/>
        <w:t xml:space="preserve">    IN WITNESS WHEREOF, the parties hereto have this Agreement to be executed by their duly authorized officers on the day and year first written above.</w:t>
        <w:br/>
        <w:t xml:space="preserve">  TIDAL TRUST III</w:t>
        <w:br/>
        <w:t xml:space="preserve">  On behalf of each series listed on Schedule A attached hereto</w:t>
        <w:br/>
        <w:t xml:space="preserve">  By: /s/ Xxxx X. Xxxxxxx  </w:t>
        <w:br/>
        <w:t xml:space="preserve">Name: Xxxx X. Xxxxxxx  </w:t>
        <w:br/>
        <w:t xml:space="preserve">Title: President  </w:t>
        <w:br/>
        <w:t xml:space="preserve">      TIDAL INVESTMENTS LLC  </w:t>
        <w:br/>
        <w:t xml:space="preserve">    By: /s/ Xxxxxx X. Xxxxxxx  </w:t>
        <w:br/>
        <w:t xml:space="preserve">Name: Xxxxxx X. Xxxxxxx  </w:t>
        <w:br/>
        <w:t xml:space="preserve">Title: Chief of Staff  </w:t>
        <w:br/>
        <w:t xml:space="preserve">  13 </w:t>
        <w:br/>
        <w:t xml:space="preserve">    Schedule A</w:t>
        <w:br/>
        <w:t xml:space="preserve">to the </w:t>
        <w:br/>
        <w:t>Investment Advisory Agreement</w:t>
        <w:br/>
        <w:t xml:space="preserve">by and between </w:t>
        <w:br/>
        <w:t>Tidal Trust III</w:t>
        <w:br/>
        <w:t xml:space="preserve">and </w:t>
        <w:br/>
        <w:t>Tidal Investments LLC</w:t>
        <w:br/>
        <w:t xml:space="preserve">  Fund Name Advisory Fee</w:t>
        <w:br/>
        <w:t>GammaRoad Market Navigation ETF 0.75%</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