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 xml:space="preserve">  Exhibit 99(d)(iv)</w:t>
        <w:br/>
        <w:t xml:space="preserve">  INVESTMENT ADVISORY AGREEMENT</w:t>
        <w:br/>
        <w:t xml:space="preserve">  This Investment Advisory Agreement (the “Agreement”) is made as of July 25,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  </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2  </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3  </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4  </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5  </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6  </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  </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  </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9  </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10  </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11  </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12  </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Xxxxxxx  </w:t>
        <w:br/>
        <w:t xml:space="preserve">Name: Xxxx X. Xxxxxxx  </w:t>
        <w:br/>
        <w:t xml:space="preserve">Title: President  </w:t>
        <w:br/>
        <w:t xml:space="preserve">  TIDAL INVESTMENTS LLC</w:t>
        <w:br/>
        <w:t xml:space="preserve">  By: /s/ Xxx Xxxxxxx  </w:t>
        <w:br/>
        <w:t xml:space="preserve">Name: Xxxxxx X. Xxxxxxx  </w:t>
        <w:br/>
        <w:t xml:space="preserve">Title: Chief of Staff  </w:t>
        <w:br/>
        <w:t xml:space="preserve">13  </w:t>
        <w:br/>
        <w:t xml:space="preserve">  Schedule A </w:t>
        <w:br/>
        <w:t>to the</w:t>
        <w:br/>
        <w:t>Investment Advisory Agreement</w:t>
        <w:br/>
        <w:t>by and between</w:t>
        <w:br/>
        <w:t>Tidal Trust III</w:t>
        <w:br/>
        <w:t>and</w:t>
        <w:br/>
        <w:t>Tidal Investments LLC</w:t>
        <w:br/>
        <w:t xml:space="preserve">  Fund Name Advisory Fee</w:t>
        <w:br/>
        <w:t>Rockefeller Opportunistic Municipal Bond ETF 0.55%</w:t>
        <w:br/>
        <w:t>Rockefeller California Municipal Bond ETF 0.55%</w:t>
        <w:br/>
        <w:t>Rockefeller New York Municipal Bond ETF 0.55%</w:t>
        <w:br/>
        <w:t>Rockefeller U.S. Small-Mid Cap ETF 0.75%</w:t>
        <w:br/>
        <w:t>Rockefeller Global Equity ETF 0.55%</w:t>
        <w:br/>
        <w:t>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