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New Age Alpha Funds Trust N-1A/A </w:t>
        <w:br/>
        <w:t>Exhibit 99.(d)</w:t>
        <w:br/>
        <w:t xml:space="preserve">  INVESTMENT ADVISORY AGREEMENT</w:t>
        <w:br/>
        <w:t xml:space="preserve">  THIS INVESTMENT ADVISORY AGREEMENT (this “Agreement”) is made as of this June 4, 2024, and between New Age Alpha Funds Trust, a Delaware statutory trust (the “Trust”) registered as an investment company under the Investment Company Act of 1940, as amended (the “1940 Act”), and New Age Alpha Advisors, LLC, a Delaware limited liability company.</w:t>
        <w:br/>
        <w:t xml:space="preserve">  WITNESSETH</w:t>
        <w:br/>
        <w:t xml:space="preserve">  WHEREAS, the Board of Trustees (the “Board”) of the Trust has selected the Adviser to act as investment adviser to the series portfolios of the Trust set forth on the Schedule(s) A to this Agreement (each, a “Fund” and collectively, the “Funds”), as such Schedule may be amended from time to time upon mutual agreement of the parties, to provide certain related services, as more fully set forth below, and to perform such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 xml:space="preserve">  1 </w:t>
        <w:br/>
        <w:t xml:space="preserve">    (b)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 xml:space="preserve">  (c)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 xml:space="preserve">  (d)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 xml:space="preserve">  (e)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use appropriate interfaces established by such persons so as to promote the efficient exchange of information and compliance with applicable laws and regulations.</w:t>
        <w:br/>
        <w:t xml:space="preserve">   2 </w:t>
        <w:br/>
        <w:t xml:space="preserve">    (f) Delegation of Authority. Any of the duties, responsibilities and obligations of the Adviser specified in this Section 1 and throughout the remainder of this Agreement with respect to one or more Funds may be delegated by the Adviser, at the Adviser’s expense, to an appropriate party (a “Sub-Adviser”), subject to such approval by the Board and shareholders of the applicable Funds to the extent required by the 1940 Act. The Adviser shall oversee the performance of delegated duties by any Sub-Adviser and shall furnish the Board with periodic reports concerning the performance of delegated responsibilities by such Sub-Adviser. The retention of a Sub-Adviser by the Adviser pursuant to this Section 1(f) shall in no way reduce the responsibilities and obligations of the Adviser under this Agreement, and the Adviser shall be responsible to the Trust for all acts or omissions of any Sub-Adviser to the same extent the Adviser would be liable hereunder. Insofar as the provisions of this Agreement impose any restrictions, conditions, limitations or requirements on the Adviser, the Adviser shall take measures through its contract with, or its oversight of, the Sub-Adviser that attempt to impose similar (insofar as the circumstances may require) restrictions, conditions, limitations or requirements on the Sub-Adviser.</w:t>
        <w:br/>
        <w:t xml:space="preserve">  2. CODE OF ETHICS. The Adviser has adopted a written code of ethics (“Adviser’s Code of Ethics”) that it reasonably believes complies with the requirements of Rule 17j-1 under the 1940 Act, which it has provided to the Trust. The Adviser has adopted procedures reasonably designed to ensure compliance with the Adviser’s Code of Ethics. Upon request, the Adviser shall provide the Trust with a (i)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 xml:space="preserve">    3 </w:t>
        <w:br/>
        <w:t xml:space="preserve">  3. INFORMATION AND REPORTING. The Adviser shall provide the Trust and its respective officers with such periodic reports concerning the obligations the Adviser has assumed under this Agreement as the Trust may from time to time reasonably request.</w:t>
        <w:br/>
        <w:t xml:space="preserve">  (a)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15 hereof) that has occurred or is otherwise proposed to occur.</w:t>
        <w:br/>
        <w:t xml:space="preserve">  (b) Board and Filings Information. The Adviser will also provide the Trust with any information reasonably requested regarding its management of each Fund required for any meeting of the Board, or for any shareholder report on Form N-CSR, Form N-Q, Form N-PX, Form N-SAR,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 xml:space="preserve">   4 </w:t>
        <w:br/>
        <w:t xml:space="preserve">  4. BROKERAGE.</w:t>
        <w:br/>
        <w:t xml:space="preserve">  (a) Principal Transactions. In connection with purchases or sales of securities for the account of a Fund, neither the Adviser nor any of its directors, officers or employees will act as a principal or agent or receive any commission except as permitted by the 1940 Act.</w:t>
        <w:br/>
        <w:t xml:space="preserve">  (b)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 xml:space="preserve">  5. CUSTODY. Nothing in this Agreement shall permit the Adviser to take or receive physical possession of cash, securities or other investments of a Fund.</w:t>
        <w:br/>
        <w:t xml:space="preserve">  6.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 xml:space="preserve">  5 </w:t>
        <w:br/>
        <w:t xml:space="preserve">  7. REPRESENTATIONS, WARRANTIES AND COVENANTS.</w:t>
        <w:br/>
        <w:t xml:space="preserve">  (a)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pending or threatened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 applicable federal and state law in connection with its investment management operations.</w:t>
        <w:br/>
        <w:t xml:space="preserve">  (b)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(c) Fund Disclosure Documents. The Adviser has reviewed and will in the future review the Registration Statement and any amendments or supplements thereto, the annual or semi- 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 not and will not omit any statement of material fact which was required to be stated therein or necessary to make the statements contained therein not misleading.</w:t>
        <w:br/>
        <w:t xml:space="preserve">  (d) Use of the Names “New Age Alpha”. The Adviser has the right to use the names “New Age Alpha” or any derivation thereof in connection with its services to the Trust and, subject to the terms set forth in Section 8 of this Agreement, the Trust shall have the right to use the name “New Age Alpha” in connection with the management and operation of each Fund. The Adviser is not aware of any actions, claims, litigation or proceedings existing or threatened that would adversely affect or prejudice the rights of the Adviser or the Trust to use the name “New Age Alpha.”</w:t>
        <w:br/>
        <w:t xml:space="preserve">  6 </w:t>
        <w:br/>
        <w:t xml:space="preserve">  (e) Insurance. The Adviser maintains errors and omissions insurance coverage in the amount disclosed to the Trust in connection with the Board’s approval of this Agreement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 xml:space="preserve">  (g)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 xml:space="preserve">  (h) Representations. The representations and warranties in this Section 7 shall be deemed to be made on the date this Agreement is executed and at the time of delivery of the quarterly compliance report required by Section 3(a), whether or not specifically referenced in such report.</w:t>
        <w:br/>
        <w:t xml:space="preserve">  8. THE NAME “NEW AGE ALPHA”. The Adviser grants to the Trust a license to use the name “New Age Alpha”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As soon as practicable following the termination of this Agreement, but in no event longer than three months, the Trust shall cease the use of the Name and any related logos or any confusingly similar name and/or logo in connection with the marketing or operation of the Funds.</w:t>
        <w:br/>
        <w:t xml:space="preserve">  7 </w:t>
        <w:br/>
        <w:t xml:space="preserve">  9. ADVISER’S COMPENSATION. Each Fund shall pay to the Adviser, as compensation for the Adviser’s services hereunder, a fee, determined as described in each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 xml:space="preserve">  10.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 xml:space="preserve">  11. ASSIGNMENT AND AMENDMENTS. This Agreement shall automatically terminate, without the payment of any penalty, in the event of its “assignment” (as defined in Section 15 hereof). This Agreement may not be added to or changed orally and may not be modified or rescinded except by a writing signed by the parties hereto and in accordance with the requirements of the 1940 Act, when applicable.</w:t>
        <w:br/>
        <w:t xml:space="preserve">  12. DURATION AND TERMINATION.</w:t>
        <w:br/>
        <w:t xml:space="preserve">  (a) This Agreement shall become effective as of the date executed with respect to a particular Fund (the “Effective Date”) and shall remain in full force and effect continually thereafter, subject to renewal as provided in Section 12(a)(ii) hereof and unless terminated automatically as set forth in Section 11 hereof or until terminated as follows:</w:t>
        <w:br/>
        <w:t xml:space="preserve">  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15 hereof); or</w:t>
        <w:br/>
        <w:t xml:space="preserve">  ii. This Agreement shall automatically terminate two years from the date of its execution with respect to a particular Fund unless the terms of such contract and any renewal thereof is specifically approved at least annually thereafter by: (i) a majority vote of the Trustees, including a majority vote of such Trustees who are not parties to this Agreement or “interested persons” (as defined in Section 15 hereof) of the Trust or the Adviser, at an in-person meeting called for the purpose of voting on such approval; or (ii) the vote of a majority of the outstanding voting securities of each Fund.</w:t>
        <w:br/>
        <w:t xml:space="preserve">   8 </w:t>
        <w:br/>
        <w:t xml:space="preserve">    (b)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13.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 such other address as the parties may designate from time to time. Oral instructions may be given if authorized by the Board and preceded by a certificate from the Trust’s Secretary so attesting. Notices to the Trust shall be directed to New Age Alpha Funds Trust, 000 Xxxxxxxx Xxxxx Xxxxxx, Xxxxx X-000, Xxx, Xxx Xxxx 00000, Attention: President; and notices to the Adviser shall be directed to New Age Alpha Advisors, LLC, 000 Xxxxxxxx Xxxxx Xxxxxx, Xxxxx X-000, Xxx, Xxx Xxxx 00000 Attention: President.</w:t>
        <w:br/>
        <w:t xml:space="preserve">  14.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 xml:space="preserve">  15.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 xml:space="preserve">  16.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 xml:space="preserve">  9 </w:t>
        <w:br/>
        <w:t xml:space="preserve">    17.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 xml:space="preserve">  18.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this Agreement did not contain the particular part, term or provision held to be illegal or invalid. This Agreement shall be severable as to each Fund.</w:t>
        <w:br/>
        <w:t xml:space="preserve">  19.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 xml:space="preserve">  20.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 xml:space="preserve">  21. GOVERNING LAW. This Agreement shall be governed by and construed to be in accordance with the laws of the State of Delaware, without preference to choice of law principles thereof, and 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 xml:space="preserve">  10 </w:t>
        <w:br/>
        <w:t xml:space="preserve">    22.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 xml:space="preserve">  23. COUNTERPARTS. This Agreement may be executed in two or more counterparts, each of which, when so executed, shall be deemed to be an original, but such counterparts shall together constitute but one and the same instrument.</w:t>
        <w:br/>
        <w:t xml:space="preserve">  IN WITNESS WHEREOF, the parties hereto have caused this instrument to be signed on their behalf by their duly authorized officers effective as of the Effective Date noted on each Schedule A to this Agreement.</w:t>
        <w:br/>
        <w:t xml:space="preserve">  New Age Alpha Funds Trust   New Age Alpha Advisors, LLC</w:t>
        <w:br/>
        <w:t xml:space="preserve">          By:</w:t>
        <w:br/>
        <w:t xml:space="preserve">    By:  </w:t>
        <w:br/>
        <w:t>Name: Xxxxx X. Xxxx   Name: Xxxxx Xxxx</w:t>
        <w:br/>
        <w:t>Title:   President   Title:   Manager</w:t>
        <w:br/>
        <w:t xml:space="preserve">            11 </w:t>
        <w:br/>
        <w:t xml:space="preserve">  SCHEDULE A</w:t>
        <w:br/>
        <w:t xml:space="preserve">Investment Advisory Agreement </w:t>
        <w:br/>
        <w:t xml:space="preserve">between </w:t>
        <w:br/>
        <w:t xml:space="preserve">New Age Alpha Funds Trust (the “Trust”) and </w:t>
        <w:br/>
        <w:t>New Age Alpha Advisors, LLC (the “Adviser”)</w:t>
        <w:br/>
        <w:t xml:space="preserve">  The Trust will pay to the Adviser as compensation for the Adviser’s services rendered, a fee, computed daily at an annual rate based on the average daily net assets of the respective Fund in accordance the following fee schedule:</w:t>
        <w:br/>
        <w:t xml:space="preserve">  Fund Asset Breakpoint Rate Effective Date</w:t>
        <w:br/>
        <w:t xml:space="preserve">        NAA Large Core Fund First $500mi 0.75% October 1, 2024</w:t>
        <w:br/>
        <w:t xml:space="preserve">  $500m - $1bn 0.725%  </w:t>
        <w:br/>
        <w:t xml:space="preserve">  $1bn - $1.5bn 0.70%  </w:t>
        <w:br/>
        <w:t xml:space="preserve">  $1.5bn - $2bn 0.65%  </w:t>
        <w:br/>
        <w:t xml:space="preserve">  $2bn - $2.5bn 0.60%  </w:t>
        <w:br/>
        <w:t xml:space="preserve">  $2.5bn - $3bn 0.55%  </w:t>
        <w:br/>
        <w:t xml:space="preserve">  Over $3bn 0.50%  </w:t>
        <w:br/>
        <w:t xml:space="preserve">          IN WITNESS WHEREOF, the parties hereto have caused this instrument to be signed on their behalf by their duly authorized officers effective as of the Effective Date noted in the Schedule A above.</w:t>
        <w:br/>
        <w:t xml:space="preserve">  New Age Alpha Funds Trust   New Age Alpha Advisors, LLC</w:t>
        <w:br/>
        <w:t xml:space="preserve">          By:</w:t>
        <w:br/>
        <w:t xml:space="preserve">    By:  </w:t>
        <w:br/>
        <w:t>Name: Xxxxx X. Xxxx   Name: Xxxxx Xxxx</w:t>
        <w:br/>
        <w:t>Title:   President   Title:   Manager</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