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10.6.3</w:t>
        <w:br/>
        <w:t>AMENDMENT NO. 2</w:t>
        <w:br/>
        <w:t>This Amendment No. 2 (this “Amendment”) is executed as of November 9, 2012, between NOP 301 CONGRESS LP, a Texas limited partnership (“Landlord”), and WHALESHARK MEDIA, INC., a Delaware corporation (“Tenant”), for the purpose of amending the Lease Agreement between Landlord and Tenant dated May 24, 2011 (the “Original Lease”). The Original Lease, as amended by the Confirmation of Commencement Date dated September 21, 2011, Amendment No. 1 dated November 14, 2011 (“Amendment No. 1”), and Confirmation of Effective Date dated September 13, 2012, is referred to herein as the “Lease”. Capitalized terms used but not defined herein shall have the meanings assigned to them in the Original Lease.</w:t>
        <w:br/>
        <w:t>RECITALS:</w:t>
        <w:br/>
        <w:t>Pursuant to the terms of the Lease, Tenant is currently leasing Suites 700, 825 and 850, consisting of 35,504 rentable square feet of space in the aggregate (the “Existing Premises”), in the Building located at 000 Xxxxxxxx Xxxxxx, Xxxxxx, XX 00000, and commonly known as 301 Congress. Tenant desires to (a) extend the Term for a period to be determined below, and (b) lease Suite 600 in the Building containing approximately 20,011 rentable square feet (the “Suite 600 Premises”). Suite 400 in the Building containing approximately 20,011 rentable square feet (the “Suite 400 Premises”), and Suite 500 in the Building containing approximately 20,011 rentable square feet (the “Suite 500 Premises”, and together with the Suite 600 Premises and the Suite 400 Premises, the “Second Expansion Premises”) (each as depicted on Exhibit A hereto), and Landlord has agreed to (i) such extension and (ii) lease such space to Tenant on the terms and conditions contained herein.</w:t>
        <w:br/>
        <w:t>AGREEMENTS: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