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FORM OF</w:t>
        <w:br/>
        <w:t>LEASE AGREEMENT</w:t>
        <w:br/>
        <w:t>between</w:t>
        <w:br/>
        <w:t>APP PHARMACEUTICALS, LLC</w:t>
        <w:br/>
        <w:t>and</w:t>
        <w:br/>
        <w:t>ABRAXIS BIOSCIENCE, LLC</w:t>
        <w:br/>
        <w:t>LEASE AGREEMENT</w:t>
        <w:br/>
        <w:t>THIS LEASE AGREEMENT (this “Lease”), dated effective as of the      day of             , 2007 (the “Effective Date”), is made by and between APP Pharmaceuticals, LLC, a Delaware limited liability company (“LESSOR”), and Abraxis BioScience, LLC, a Delaware limited liability company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LESSEE, and LESSOR are entering into a Manufacturing Agreement (the “Manufacturing Agreement”);</w:t>
        <w:br/>
        <w:t>WHEREAS, LESSOR is the owner of that certain improved real property located at and commonly known as the Grand Island facility;</w:t>
        <w:br/>
        <w:t>WHEREAS, LESSOR desires to lease to LESSEE a portion of the Grand Island facility, more particularly described in Exhibit A1 (together with all buildings, structures, fixtures and improvements and betterments thereon and appurtenances thereto other than the Contributed Machinery and Equipment (as defined in the Separation Agreement)) thereon attached hereto and made a part hereof (the “Property”);</w:t>
        <w:br/>
        <w:t>WHEREAS, notwithstanding that LESSOR owns the Property, LESSEE is, and remains, the owner of the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Contributed Machinery and Equipment of LESSEE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1</w:t>
        <w:br/>
        <w:t>Exhibit A will reflect separately demised, segregated portions used for Nab completely.</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5,748 square feet of office, warehouse and pharmaceutical space and shall include the right to use and obligation to share (as applicable) any common areas.</w:t>
        <w:br/>
        <w:t>ARTICLE III</w:t>
        <w:br/>
        <w:t>Term</w:t>
        <w:br/>
        <w:t>3.1 Term. The term of this Lease shall commence on the Effective Date and end on December 31, 2011 (the “Term”), unless earlier terminated in accordance with the provisions of this Lease.</w:t>
        <w:br/>
        <w:t>3.2 Lease Extension Option.</w:t>
        <w:br/>
        <w:t>(a) LESSEE shall have the right and option to renew and extend the Term of this Lease until December 31, 2012 if LESSEE has not obtained the necessary regulatory approvals from the European Medicines Evaluation Agency to manufacture the Product (as defined in the Manufacturing Agreement) in at least two facilities (not including the Grand Island facility) by June 30, 2011. In order to exercise this option, LESSEE shall provide at least three (3) months notice to LESSOR of its intention to renew and extend the Term.</w:t>
        <w:br/>
        <w:t>(b) For any extension, the base rent shall be the base rent of the immediately preceding lease year plus three percent (3%).</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$38,799, which shall be paid monthly (i.e., $3,233.25) on the 1st day of each month during the Term at the LESSOR’s address for notice hereunder or otherwise as LESSOR may designate (the “Rent”).</w:t>
        <w:br/>
        <w:t xml:space="preserve">  - 3 -</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w:t>
        <w:br/>
        <w:t xml:space="preserve">  - 4 -</w:t>
        <w:br/>
        <w:t>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and (iii) maintenance, repairs or replacements to the Premises required to comply with any laws applicable to the Premises (to the extent not relating to LESSEE’s use or occupancy of the Premises) enacted or promulgated after the date of this Lease, in each case, the cost of which is properly characterized as property, plant and equipment according to generally accepted accounting practices.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w:t>
        <w:br/>
        <w:t xml:space="preserve">  - 5 -</w:t>
        <w:br/>
        <w:t>accordance with all applicable laws and shall at once when made or installed be deemed to have attached to 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 improvements. Notwithstanding anything to the contrary set forth herein, LESSEE shall have the right, without LESSOR’s consent or approval, to make non-structural alterations of less than $50,000 in any instance.</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Machinery and Equipment of LESSEE and all other personal property of LESSEE contained in the Premises or otherwise owned or operated by LESSEE at the Premises. When possible, LESSEE shall cause said trade fixtures, furnishings, Machinery and Equipment of LESSEE and all other personal property to be assessed and billed separately from the real property of LESSOR.</w:t>
        <w:br/>
        <w:t>(b) If any of LESSEE’s personal property shall be assessed and billed with LESSOR’s real property, LESSEE shall pay LESSOR the taxes attributable to LESSEE within thirty (30) days after receipt of a written statement setting forth the taxes applicable to LESSEE’s property.</w:t>
        <w:br/>
        <w:t xml:space="preserve">  - 6 -</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 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w:t>
        <w:br/>
        <w:t xml:space="preserve">  - 7 -</w:t>
        <w:br/>
        <w:t>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(ii) “all risk” property insurance, including boiler and machinery comprehensive form, if applicable, covering damage to or loss of any of LESSEE’s personal property, fixtures, equipment and alterations, including electronic</w:t>
        <w:br/>
        <w:t xml:space="preserve">  - 8 -</w:t>
        <w:br/>
        <w:t>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 xml:space="preserve">  - 9 -</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 xml:space="preserve">  - 10 -</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w:t>
        <w:br/>
        <w:t xml:space="preserve">  - 11 -</w:t>
        <w:br/>
        <w:t>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w:t>
        <w:br/>
        <w:t xml:space="preserve">  - 12 -</w:t>
        <w:br/>
        <w:t>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LESSEE may, at its option, remove all equipment, fixtures and machinery related to its “nab” technology and all other assets of LESSEE at the Premises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w:t>
        <w:br/>
        <w:t xml:space="preserve">  - 13 -</w:t>
        <w:br/>
        <w:t>(180)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 xml:space="preserve">  - 14 -</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w:t>
        <w:br/>
        <w:t xml:space="preserve">  - 15 -</w:t>
        <w:br/>
        <w:t>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w:t>
        <w:br/>
        <w:t xml:space="preserve">  - 16 -</w:t>
        <w:br/>
        <w:t>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LESSEE,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 xml:space="preserve">  - 17 -</w:t>
        <w:br/>
        <w:t>If intended for LESSOR, addressed to it at:</w:t>
        <w:br/>
        <w:t>APP PHARMACEUTICALS, LLC</w:t>
        <w:br/>
        <w:t>0000 Xxxx Xxxxxxxxx Xxxx</w:t>
        <w:br/>
        <w:t>Xxxxx 000 Xxxx</w:t>
        <w:br/>
        <w:t>Xxxxxxxxxx, XX 00000-0000</w:t>
        <w:br/>
        <w:t>Attention: General Counsel</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w:t>
        <w:br/>
        <w:t xml:space="preserve">  - 18 -</w:t>
        <w:br/>
        <w:t>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its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 xml:space="preserve">  - 19 -</w:t>
        <w:br/>
        <w:t>19.21 Incorporation. The recitals set forth above under “RECITALS” are incorporated herein by reference.</w:t>
        <w:br/>
        <w:t>19.22 Damages. Neither party shall be responsible for consequential, indirect, special or punitive damages.</w:t>
        <w:br/>
        <w:t>19.23 Confidentiality—LESSOR. As used in this Section 19.24,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(a) In the event LESSEE shall become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shall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 xml:space="preserve">  - 20 -</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- 21 -</w:t>
        <w:br/>
        <w:t>IN WITNESS WHEREOF, the parties have executed this Lease as of the date first above written.</w:t>
        <w:br/>
        <w:t xml:space="preserve">  APP PHARMACEUTICALS, LLC</w:t>
        <w:br/>
        <w:t>“LESSOR”</w:t>
        <w:br/>
        <w:t xml:space="preserve">    ABRAXIS BIOSCIENCE, LLC</w:t>
        <w:br/>
        <w:t>“LESSEE”</w:t>
        <w:br/>
        <w:t xml:space="preserve">By:  </w:t>
        <w:br/>
        <w:t xml:space="preserve">      By:  </w:t>
        <w:br/>
        <w:t xml:space="preserve">  Name:       Name:  </w:t>
        <w:br/>
        <w:t xml:space="preserve">Title:       Title:  </w:t>
        <w:br/>
        <w:t>EXHIBIT A</w:t>
        <w:br/>
        <w:t>DESCRIPTION OF THE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