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10.11</w:t>
        <w:br/>
        <w:t>FIRST AMENDMENT TO LEASE</w:t>
        <w:br/>
        <w:t>THIS FIRST AMENDMENT TO LEASE, dated as of May 22, 2007 (this “Amendment”), between CABOT INDUSTRIAL PROPERTIES, L.P., a Delaware limited partnership (“Landlord”) and QUANEX CORPORATION, a Delaware corporation (“Tenant”), for certain premises located in the building located at 0000 Xxxxxxx Xxxxx, Xxxxxx Xxxx, Xxxxxxxxx (the “Building”).</w:t>
        <w:br/>
        <w:t>RECITALS:</w:t>
        <w:br/>
        <w:t>A. Landlord and Tenant entered into that certain Multi-Tenant Industrial Net Lease dated for reference as of August 28, 2002 (the “Lease”) for approximately 124,269 rentable square feet in the Building (the “Premises”).</w:t>
        <w:br/>
        <w:t>B. Tenant and Landlord wish to extend the Term of the Lease, now scheduled to expire on February 29, 2008.</w:t>
        <w:br/>
        <w:t>C. All terms, covenants and conditions contained in this Amendment shall have the same meaning as in the Lease, and, shall govern should a conflict exist with previous terms and conditions.</w:t>
        <w:br/>
        <w:t>AGREEMENT:</w:t>
        <w:br/>
        <w:t>NOW, THEREFORE, in consideration of the foregoing recitals and for other good and valuable consideration, the receipt and sufficiency of which are hereby acknowledged, Landlord and Tenant hereby agree as follows:</w:t>
        <w:br/>
        <w:t>1. Term. The term of the Lease is hereby extended for a period of three (3) years commencing March 1, 2008 and ending February 28, 2011 (“Extension Period”).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