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</w:t>
        <w:br/>
        <w:t>[MOVING IMAGE TECHNOLOGIES LETTERHEAD]</w:t>
        <w:br/>
        <w:t>April 25, 2023</w:t>
        <w:br/>
        <w:t>The Five Agency, LLC</w:t>
        <w:br/>
        <w:t>000 00xx Xxxxx</w:t>
        <w:br/>
        <w:t>Xxxx Xxxxx, XX 00000</w:t>
        <w:br/>
        <w:t>Attn: Xxxx Xxxxx</w:t>
        <w:br/>
        <w:t>Re: $300,000 Loan by MIT to the Five Agency and Award of Five Percent of Equity in the to be formed SNDBX Subsidiary</w:t>
        <w:br/>
        <w:t>Dear Xxxx:</w:t>
        <w:br/>
        <w:t>This Letter Agreement(“Letter Agreement”), is made and entered into as of April 25, 2023 (“Effective Date”) between The Five Agency, LLC, a Delaware limited liability company with offices at 000 00xx Xxxxx, Xxxx Xxxxx, XX 00000 (“The Five Agency)” and Moving Image Technologies, Inc., a Delaware corporation with an office at 00000 Xxxxxxx Xx., Xxxxxxxx Xxxxxx, XX 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