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FIRST AMENDMENT</w:t>
        <w:br/>
        <w:t>THIS FIRST AMENDMENT, dated as of December 22, 2022 (this “First Amendment”), to that certain SECOND AMENDED AND RESTATED LOAN AGREEMENT AND SECURED PROMISSORY NOTE, dated as of December 22, 2021, made by Montauk Holdings Limited, a South African company, as borrower (the “Borrower”), to Montauk Renewables, Inc., a Delaware corporation, as lender (the “Lender”) in an aggregate principal amount equal to US$8,940,000 as of the date of this Amendment (as amended, restated, amended and restated, modified and/or supplemented from time to time, including by this Amendment, the “Loan Agreement”). Unless otherwise defined herein, capitalized terms shall have the meanings provided in the Loan Agreement.</w:t>
        <w:br/>
        <w:t>RECITALS:</w:t>
        <w:br/>
        <w:t>WHEREAS, the Borrower wishes to extend the Maturity Date of the loan and the Borrower and the Lender have agreed to amend the Loan Agreement to reflect the foregoing, subject to the terms and conditions set forth herein.</w:t>
        <w:br/>
        <w:t>NOW, THEREFORE, in consideration of the foregoing premises and other good and valuable consideration, the receipt and sufficiency of which are hereby acknowledged, the following shall be effective:</w:t>
        <w:br/>
        <w:t>Article I. Amendments to Loan Agreement. The parties hereto hereby agree that, subject to the satisfaction of the conditions to effectiveness set forth in Article II, on and as of the Amendment Effective Date (as defined below) the Loan Agreement will be amended by replacing the text “December 31, 2022” appearing in Section 1 of the Loan Agreement with the text “June 30, 2023” in lieu thereof.</w:t>
        <w:br/>
        <w:t>Article II. Conditions to Effectiveness. This Amendment shall become effective as of the date hereof (the “Amendment Effective Date”) if, and only if, the following conditions precedent shall have been satisfied: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