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Exhibit 10.4    </w:t>
        <w:br/>
        <w:br/>
        <w:t>LOAN AGREEMENT</w:t>
        <w:br/>
        <w:t>THIS LOAN AGREEMENT (this “Agreement”) is dated as of April 27, 2020, by and between CHESAPEAKE UTILITIES CORPORATION, a corporation organized under the laws of the State of Delaware (the “Borrower”), and BANK OF AMERICA, N.A., a national banking association (the “Lender”).</w:t>
        <w:br/>
        <w:t>RECITALS</w:t>
        <w:br/>
        <w:t>A.The Borrower has applied to the Lender for a revolving line of credit facility in the maximum principal amount of Thirty-Five Million Dollars ($35,000,000), to be used by the Borrower for the uses specified in this Agreement.</w:t>
        <w:br/>
        <w:t>B.The Lender is willing to make the revolving line of credit facility available to the Borrower upon the terms and subject to the conditions set forth in this Agreement.</w:t>
        <w:br/>
        <w:t>AGREEMENTS</w:t>
        <w:br/>
        <w:t>NOW, THEREFORE, in consideration of the Loan described below and the mutual covenants and agreements contained herein, and intending to be legally bound hereby, the Lender and the Borrower agree as follows:</w:t>
        <w:br/>
        <w:t>ARTICLE I</w:t>
        <w:br/>
        <w:t>DEFINITIONS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