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10.66</w:t>
        <w:br/>
        <w:br/>
        <w:t>LOAN AGREEMENT</w:t>
        <w:br/>
        <w:t>THIS LOAN AGREEMENT, is made and entered into, as of December 19, 2019 by and between Nikko Chemicals Co., Ltd., a Japanese corporation (“Lender”), and Amyris, Inc., a Delaware corporation (“Borrower”).</w:t>
        <w:br/>
        <w:br/>
        <w:t>WITNESSETH:</w:t>
        <w:br/>
        <w:t>WHEREAS, Borrower, Lender and Lender’s affiliate are the parties to a Joint Venture Agreement dated December 12, 2016 (the “JV Agreement”) with respect to Aprinnova, LLC (formerly, Neossance, LLC);</w:t>
        <w:br/>
        <w:t>WHEREAS, Borrower previously borrowed US$3,900,000.00 and provided a purchase money promissory note to Lender, and Borrower granted to Lender a first-priority security interest as to 10.0% of Aprinnova, LLC’s shares;</w:t>
        <w:br/>
        <w:t>WHEREAS, Borrower subsequently borrowed additional loans in an aggregate principal amount of US$5,000,000.00 and agreed to grant to Lender of first-priority security interests as to an additional 12.8% of Aprinnova LLC's shares;</w:t>
        <w:br/>
        <w:t>WHEREAS, Borrower additionally requested that Lender extend to Borrower a loan the amount of US$4,500,000.00 and agreed to grant to Lender a first-priority security interest as to an additional 27.2% of Aprinnova, LLC’s shares; 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