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1.2</w:t>
        <w:br/>
        <w:t>LOAN AND SECURITY AGREEMENT</w:t>
        <w:br/>
        <w:t>THIS LOAN AND SECURITY AGREEMENT (this “Agreement”) dated as of January 5, 2018 (the “Effective Date”) between SILICON VALLEY BANK, a California corporation (“Bank”), and NANOSTRING TECHNOLOGIES, INC., a Delaware corporation (“Borrower”), provides the terms on which Bank shall lend to Borrower and Borrower shall repay Bank. The parties agree as follows:</w:t>
        <w:br/>
        <w:t>1.ACCOUNTING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2.LOAN AND TERMS OF PAYMENT</w:t>
        <w:br/>
        <w:t>2.1    Promise to Pay. Borrower hereby unconditionally promises to pay Bank the outstanding principal amount of all Credit Extensions and accrued and unpaid interest thereon as and when due in accordance with this Agreement.</w:t>
        <w:br/>
        <w:t>2.2    Revolving Line.</w:t>
        <w:br/>
        <w:t>(a)Availability. Subject to the terms and conditions of this Agreement and to deduction of Reserves, Bank shall make Advances not exceeding the Availability Amount. Amounts borrowed under the Revolving Line may be repaid and, prior to the Revolving Line Maturity Date, reborrowed, subject to the applicable terms and conditions precedent herein.</w:t>
        <w:br/>
        <w:t>(b)Termination; Repayment. The Revolving Line terminates on the Revolving Line Maturity Date or upon termination by Borrower subject to Section 12.1, when the principal amount of all Advances, the unpaid interest thereon, and all other Obligations relating to the Revolving Line shall be immediately due and payable, including the fees set forth in Section 2.5(d).</w:t>
        <w:br/>
        <w:t>2.3    Overadvances. If, at any time, the outstanding principal amount of any Advances exceeds the lesser of either the Revolving Line or the Borrowing Base, Borrower shall immediately pay to Bank in cash the amount of such excess (such excess, the “Overadvance”). Without limiting Borrower’s obligation to repay Bank any Overadvance, Borrower agrees to pay Bank interest on the outstanding amount of any Overadvance, on demand, at a per annum rate equal to the rate that is otherwise applicable to Advances plus five percent (5.0%).</w:t>
        <w:br/>
        <w:t>2.4    Payment of Interest on the Credit Extensions.</w:t>
        <w:br/>
        <w:t>(a)Interest Rate. Subject to Section 2.4(b), the principal amount outstanding under the Revolving Line shall accrue interest at a floating per annum rate equal to the greater of (i) one half of one percent (0.50%) above the Prime Rate, and (ii) four and three quarters of one percent (4.75%), which interest shall be payable monthly in accordance with Section 2.4(d) below.</w:t>
        <w:br/>
        <w:t>(b)Default Rate. Immediately upon the occurrence and during the continuance of an Event of Default, Obligations shall bear interest at a rate per annum which is four percent (4.0%) above the rate that is otherwise applicable thereto (the “Default Rate”) unless Bank elects to impose a smaller increase in its sole discretion.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2.4(b) is not a permitted alternative to timely payment and shall not constitute a waiver of any Event of Default or otherwise prejudice or limit any rights or remedies of Bank.</w:t>
        <w:br/>
        <w:t>(c)Adjustment to Interest Rate. Changes to the interest rate of any Credit Extension based on changes to the Prime Rate shall be effective on the effective date of any change to the Prime Rate and to the extent of any such change.</w:t>
        <w:br/>
        <w:t>(d)Payment; Interest Computation. Interest is payable monthly on the Payment Date of each month and shall be computed on the basis of a 360-day year for the actual number of days elapsed. In computing interest, (i) all payments received after 12:00 p.m. Pacific time on any day shall be deemed received at the opening of business on the next Business Day,</w:t>
        <w:br/>
        <w:br/>
        <w:br/>
        <w:br/>
        <w:br/>
        <w:t>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2.5    Fees. Borrower shall pay to Bank:</w:t>
        <w:br/>
        <w:t>(a)Revolving Line Commitment Fee. A fully earned, non-refundable commitment fee of Seventy-Five Thousand Dollars ($75,000), on the Effective Date (the “Commitment Fee”).</w:t>
        <w:br/>
        <w:t>(b)First Anniversary Fee. A fully earned, non-refundable anniversary fee of Seventy-Five Thousand Dollars ($75,000) (the “First Anniversary Fee”) is earned as of the Effective Date and is due and payable on the earlier to occur of (i) the one (1) year anniversary of the Effective Date, (ii) the termination of this Agreement or (iii) the occurrence of an Event of Default.</w:t>
        <w:br/>
        <w:t>(c)Second Anniversary Fee. A fully earned, non-refundable anniversary fee of Seventy-Five Thousand Dollars ($75,000) (the “Second Anniversary Fee”, and together with the First Anniversary Fee, collectively, the “Anniversary Fees”) is earned as of the Effective Date and is due and payable on the earlier to occur of (i) the two (2) year anniversary of the Effective Date, (ii) the termination of this Agreement or (iii) the occurrence of an Event of Default.</w:t>
        <w:br/>
        <w:t>(d)Termination Fee. Upon termination of this Agreement or the termination of the Revolving Line for any reason prior to the Revolving Line Maturity Date, in addition to the payment of any other amounts then-owing, a termination fee in an amount equal to Three Hundred Thousand Dollars ($300,000) provided that no termination fee shall be charged if the credit facility hereunder is replaced with a new facility from Bank.</w:t>
        <w:br/>
        <w:t>(e)Good Faith Deposit. Borrower has paid to Bank a deposit of Fifty Thousand Dollars ($50,000) (the “Good Faith Deposit”) to initiate Bank’s due diligence review process. Any portion of the Good Faith Deposit not utilized to pay Bank Expenses through the Effective Date will be applied to the Commitment Fee.</w:t>
        <w:br/>
        <w:t>(f)Bank Expenses. All Bank Expenses (including reasonable attorneys’ fees and expenses for documentation and negotiation of this Agreement) incurred through and after the Effective Date, when due (or, if no stated due date, upon demand by Bank).</w:t>
        <w:br/>
        <w:t>(g)Fees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2.5 pursuant to the terms of Section 2.6(c). Bank shall provide Borrower written notice of deductions made from the Designated Deposit Account pursuant to the terms of the clauses of this Section 2.5.</w:t>
        <w:br/>
        <w:t>2.6    Payments; Application of Payments; Debit of Accounts.</w:t>
        <w:br/>
        <w:t>(a)All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(c)Bank may debit any of Borrower’s deposit accounts, including the Designated Deposit Account, for principal and interest payments or any other amounts Borrower owes Bank when due. These debits shall not constitute a set-off.</w:t>
        <w:br/>
        <w:t>2.7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w:t>
        <w:br/>
        <w:br/>
        <w:br/>
        <w:br/>
        <w:br/>
        <w:t>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2.7 shall survive the termination of this Agreement.</w:t>
        <w:br/>
        <w:t>3.CONDITIONS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(a)duly executed signatures to the Loan Documents including the CRG Intercreditor Agreement;</w:t>
        <w:br/>
        <w:t>(b)duly executed signatures to the Control Agreements, if any;</w:t>
        <w:br/>
        <w:t>(c)the Operating Documents and long-form good standing certificates of Borrower certified by the Secretary of State (or equivalent agency) of Borrower’s jurisdiction of organization or formation and each jurisdiction in which Borrower is qualified to conduct business, each as of a date no earlier than thirty (30) days prior to the Effective Date;</w:t>
        <w:br/>
        <w:t>(d)a secretary’s certificate of Borrower with respect to such Borrower’s Operating Documents, incumbency, specimen signatures and resolutions authorizing the execution and delivery of this Agreement and the other Loan Documents to which it is a party;</w:t>
        <w:br/>
        <w:t>(e)duly executed signatures to the completed Borrowing Resolutions for Borrower;</w:t>
        <w:br/>
        <w:t>(f)certified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(g)the Perfection Certificate of Borrower, together with the duly executed signature thereto;</w:t>
        <w:br/>
        <w:t>(h)evidence satisfactory to Bank that the insurance policies and endorsements required by Section 6.7 hereof are in full force and effect;</w:t>
        <w:br/>
        <w:t>(i)the completion of the Initial Audit;</w:t>
        <w:br/>
        <w:t>(j)with respect to the initial Advance, a completed Borrowing Base Statement (and any schedules related thereto and including any other information requested by Bank with respect to Borrower’s Accounts); and</w:t>
        <w:br/>
        <w:t>(k)payment of the fees and Bank Expenses then due as specified in Section 2.5 hereof.</w:t>
        <w:br/>
        <w:t>3.2    Conditions Precedent to all Credit Extensions. Bank’s obligations to make each Credit Extension, including the initial Credit Extension, is subject to the following conditions precedent:</w:t>
        <w:br/>
        <w:t>(a)timely receipt of the Credit Extension request and any materials and documents required by Section 3.4;</w:t>
        <w:br/>
        <w:t>(b)the representations and warranties in this Agreement shall be true, accurate, and complete in all material respects on the date of the proposed Credit Extension,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w:t>
        <w:br/>
        <w:br/>
        <w:br/>
        <w:br/>
        <w:br/>
        <w:t>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(c)Bank determines to its satisfaction that there has not been any Material Adverse Change.</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    Procedures for Borrowing. Subject to the prior satisfaction of all other applicable conditions to the making of an Advance set forth in this Agreement, to obtain an Advance, Borrower (via an individual duly authorized by an Administrator) shall notify Bank (which notice shall be irrevocable) by electronic mail by 12:00 p.m. Pacific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4.CREATION OF SECURITY INTEREST</w:t>
        <w:br/>
        <w:t>4.1    Grant of Security Interest. Borrower hereby grants Bank, to secure the payment and performance in full of all of the Obligations (other than inchoate indemnity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and Bank Services obligations that are fully cash collateralized as set forth in this Section 4.1) are repaid in full in cash. Upon payment in full in cash of the Obligations (other than inchoate indemnity obligations) and at such time as Bank’s obligation to make Credit Extensions has terminated, Bank shall, at the sole cost and expense of Borrower, promptly terminate the security interest granted herein and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good faith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and subject to the CRG Intercreditor Agreement).</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in violation of this Agreement, by either Borrower or any other Person, shall be deemed to violate the rights of Bank under the Code.</w:t>
        <w:br/>
        <w:br/>
        <w:br/>
        <w:br/>
        <w:br/>
        <w:t>5.REPRESENTATIONS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Bank hereby agrees that the Perfection Certificate shall be deemed to be updated to reflect information provided in any notice delivered by Borrower to Bank as required pursuant to Section 6.2(i) or Section 7.2 below.</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are being obtained pursuant to Section 6.1(b)),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requested by Bank to give Bank a perfected security interest therein, pursuant to the terms of Section 6.8(b) (and upon delivery of such notice the Perfection Certificate will be deemed to be updated with the information contained in such notice). The Accounts are bona fide, existing obligations of the Account Debtors.</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which it owns or purports to own except for licenses granted to its customers in the ordinary course of business, (b) over-the-counter software that is commercially available to the public, and (c) material Intellectual Property licensed to Borrower and noted on the Perfection Certificate (as may be updated from time to time pursuant to Section 6.8(b)).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br/>
        <w:br/>
        <w:br/>
        <w:br/>
        <w:t>5.3    Accounts Receivable.</w:t>
        <w:br/>
        <w:t>(a)For each Account with respect to which Advances are requested, on the date each Advance is requested and made, such Account shall be an Eligible Account.</w:t>
        <w:br/>
        <w:t>(b)All statements made and all unpaid balances appearing in all invoices, instruments and other documents evidencing the Eligible Accounts are and shall be true and correct and all such invoices, instruments and other documents, and all of Borrower’s Books are genuine and in all respects what they purport to be. All sales and other transactions underlying or giving rise to each Eligible Account shall comply in all material respects with all applicable laws and governmental rules and regulations. Borrower has no knowledge of any actual or imminent Insolvency Proceeding of any Account Debtor whose accounts are Eligible Accounts in any Borrowing Base Statement. To the best of Borrower’s knowledge, all signatures and endorsements on all documents, instruments, and agreements relating to all Eligible Accounts are genuine, and all such documents, instruments and agreements are legally enforceable in accordance with their terms.</w:t>
        <w:br/>
        <w:t>5.4    Litigation. Except as may be disclosed to Bank pursuant to Section 6.2(i), there are no actions or proceedings pending or, to the knowledge of any Responsible Officer, threatened in writing by or against Borrower or any of its Subsidiaries involving more than, individually or in the aggregate, Five Hundred Thousand Dollars ($500,000).</w:t>
        <w:br/>
        <w:t>5.5    Financial Statements; Financial Condition. All consolidated financial statements for Borrower and any of its Subsidiaries delivered to Bank by submission to the Financial Statement Repository or otherwise submitted to Bank fairly present in all material respects Borrower’s consolidated financial condition and Borrower’s consolidated results of operations as of the dates and for the periods presented (subject to year-end adjustments and the absence of footnotes). There has not been any material deterioration in Borrower’s consolidated financial condition since the date of the most recent financial statements submitted to the Financial Statement Repository or otherwise submitted to Bank.</w:t>
        <w:br/>
        <w:t>5.6    Solvency. The fair salable value of Borrower’s consolidated assets (including goodwill minus disposition costs) exceeds the fair value of Borrower’s liabilities as they mature;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except where failure to obtain or make such consents, declarations, filings or notices could not reasonably be expected to have a material adverse effect on Borrower’s business.</w:t>
        <w:br/>
        <w:t>5.8    Subsidiaries; Investments. Borrower does not own any stock, partnership, or other ownership interest or other equity securities except for Permitted Investments.</w:t>
        <w:br/>
        <w:t>5.9    Tax Returns and Payments; Pension Contributions. Borrower has timely filed all required tax returns and reports or extensions thereof,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Fifty Thousand Dollars ($50,000).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Fifty Thousand Dollars ($50,000).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w:t>
        <w:br/>
        <w:br/>
        <w:br/>
        <w:br/>
        <w:br/>
        <w:t>liability of Borrower, including any liability to the Pension Benefit Guaranty Corporation or its successors or any other governmental agency.</w:t>
        <w:br/>
        <w:t>5.10    Use of Proceeds. Borrower shall use the proceeds of the Credit Extensions solely as working capital and to fund its general business requirements and not for personal, family, household or agricultural purposes.</w:t>
        <w:br/>
        <w:t>5.11    Full Disclosure. No written representation, warranty or other statement of Borrower in any report, certificate, or written statement submitted to the Financial Statement Repository or otherwise submitted to Bank, as of the date such representation, warranty, or other statement was made, taken together with all such written reports, written certificates, and written statements submitted to the Financial Statement Repository or otherwise submitted to Bank, contains any untrue statement of a material fact or omits to state a material fact necessary to make the statements contained in the written reports, written certificates, or written statements not misleading when made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6.AFFIRMATIVE COVENANTS</w:t>
        <w:br/>
        <w:t>Borrower shall do all of the following:</w:t>
        <w:br/>
        <w:t>6.1    Government Compliance.</w:t>
        <w:br/>
        <w:t>(a)Maintain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 except to the extent noncompliance with which could not reasonably be expected to have a material adverse effect on Borrower’s business.</w:t>
        <w:br/>
        <w:t>(b)Obtain all of the Governmental Approvals necessary for the performance by Borrower of its obligations under the Loan Documents to which it is a party and the grant of a security interest to Bank in all of the Collateral. Borrower shall promptly provide copies of any such obtained Governmental Approvals to Bank.</w:t>
        <w:br/>
        <w:t>6.2    Financial Statements, Reports. Provide Bank with the following by submitting to the Financial Statement Repository or otherwise submitting to Bank:</w:t>
        <w:br/>
        <w:t>(a)a Borrowing Base Statement accompanied by a detailed accounts receivable ledger (and any schedules related thereto and including any other information requested by Bank with respect to Borrower’s Accounts) (i) with each request for an Advance, (ii) no later than Friday of each week when a Streamline Period is not in effect and any Advances are outstanding, (iii) within thirty (30) days after the end of each month when a Streamline Period is in effect and any Advances are outstanding, and (iv) within forty-five (45) days after the end of each fiscal quarter of Borrower when no Advances are outstanding;</w:t>
        <w:br/>
        <w:t>(b)within forty-five (45) days after the end of each fiscal quarter of Borrower, (A) accounts receivable agings, aged by invoice date, (B) accounts payable agings, aged by invoice date, and outstanding or held check registers, if any, and (C) if any Advances are outstanding, reconciliations of accounts receivable agings (aged by invoice date), general ledger, detailed accounts receivable ledger, and detailed listing of Account Debtors;</w:t>
        <w:br/>
        <w:t>(c)as soon as available, but no later than forty-five (45) days after the end of each fiscal quarter of Borrower (except for the fourth (4th) fiscal quarter of each fiscal year), a consolidated balance sheet and income statement covering Borrower’s consolidated operations for such fiscal in form consistent with such reports filed with the SEC (the “Quarterly Financial Statements”);</w:t>
        <w:br/>
        <w:t>(d)within forty-five (45) days after the end of each fiscal quarter of Borrower and together with the Quarterly Financial Statements, a completed Compliance Statement, confirming that, as of the end of such fiscal quarter, Borrower was in full compliance with all of the terms and conditions of this Agreement, and setting forth calculations showing compliance with the financial covenants set forth in this Agreement and such other information as Bank may reasonably request;</w:t>
        <w:br/>
        <w:br/>
        <w:br/>
        <w:br/>
        <w:br/>
        <w:t>(e)within sixty (60) days after the end of each fiscal year of Borrower, and contemporaneously with any updates or amendments thereto, (A) annual operating budgets (including income statements, balance sheets and cash flow statements, by month) for the upcoming fiscal year of Borrower, and (B) annual financial projections for the subsequent fiscal year, in each case as approved by the Board, together with any related business forecasts presented together with such annual financial projections (for example, Borrower shall deliver its operating budget and financial projections for its fiscal year ending December 31, 2018 within 60 days after the last day of its fiscal year ending December 31, 2017);</w:t>
        <w:br/>
        <w:t>(f)as soon as available, and in any event within ninety (90) days following the end of Borrower’s fiscal year, annual consolidated financial statements covering Borrower’s consolidated operations for such fiscal in form consistent with such reports filed with the SEC;</w:t>
        <w:br/>
        <w:t>(g)within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on Borrower’s website on the internet at Borrower’s website address, or provides a link or other access thereto to an email account specified by Bank;</w:t>
        <w:br/>
        <w:t>(h)within five (5) days of delivery, copies of all statements, reports and notices made available to Borrower’s security holders or to any holders of Subordinated Debt;</w:t>
        <w:br/>
        <w:t>(i)prompt report of any legal actions pending or threatened in writing against Borrower or any of its Subsidiaries that could result in damages or costs to Borrower or any of its Subsidiaries of, individually or in the aggregate, Five Hundred Thousand Dollars ($500,000) or more;</w:t>
        <w:br/>
        <w:t>(j)together with the next Compliance Statement to be delivered after the closing of any Permitted Commercialization Arrangement for which the value of the cash and tangible property Investments by Borrower (valued at cost) would exceed Two Million Five Hundred Thousand Dollars ($2,500,000), executed copies of the transaction documents for such Permitted Commercialization Arrangement; and</w:t>
        <w:br/>
        <w:t>(k)promptly, from time to time, such other information regarding Borrower or compliance with the terms of any Loan Documents as reasonably requested by Bank.</w:t>
        <w:br/>
        <w:t>Any submission by Borrower of a Compliance Statement, a Borrowing Base Statement or any other financial statement submitted to the Financial Statement Repository pursuant to this Section 6.2 or otherwise submitted to Bank shall be deemed to be a representation by Borrower that (i) as of the date of such Compliance Statement, Borrowing Base Statement or other financial statement, the information and calculations set forth therein are true, accurate and correct, (ii) as of the end of the compliance period set forth in such submission, Borrower is in complete compliance with all required covenants except as noted in such Compliance Statement, Borrowing Base Statement or other financial statement, as applicable, (iii) as of the date of such submission, no Events of Default have occurred or are continuing, (iv) all representations and warranties other than any representations or warranties that are made as of a specific date in Section 5 remain true and correct in all material respects as of the date of such submission except as noted in such Compliance Statement, Borrowing Base Statement or other financial statement, as applicable, (v)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and (vi) as of the date of such submission, no Liens have been levied or claims made against Borrower or any of its Subsidiaries relating to unpaid employee payroll or benefits of which Borrower has not previously provided written notification to Bank.</w:t>
        <w:br/>
        <w:t>6.3    Accounts Receivable.</w:t>
        <w:br/>
        <w:t>(a)Schedules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reasonably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reasonable request,</w:t>
        <w:br/>
        <w:br/>
        <w:br/>
        <w:br/>
        <w:br/>
        <w:t>the originals of all instruments, chattel paper, security agreements, guarantees and other documents and property evidencing or securing any Accounts, in the same form as received, with all necessary indorsements, and copies of all credit memos.</w:t>
        <w:br/>
        <w:t>(b)Disputes. Borrower shall promptly notify Bank of all disputes or claims relating to Accounts in excess of Five Hundred Thousand Dollars ($500,000).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in excess of Fifty Thousand Dollars ($50,000) to Bank in the regular reports provided to Bank; (ii) no Event of Default has occurred and is continuing; and (iii) after taking into account all such discounts, settlements and forgiveness, the total outstanding Advances will not exceed the lesser of the Revolving Line or the Borrowing Base.</w:t>
        <w:br/>
        <w:t>(c)Collection of Accounts. Borrower shall direct Account Debtors to deliver or transmit all proceeds of Accounts into a lockbox account, or such other “blocked account” as specified by Bank (either such account, the “Cash Collateral Account”). Whether or not an Event of Default has occurred and is continuing, Borrower shall immediately deliver all payments on and proceeds of Accounts to the Cash Collateral Account. Subject to Bank’s right to maintain a reserve pursuant to Section 6.3(d), all amounts received in the Cash Collateral Account shall be (i) when a Streamline Period is not in effect, applied to immediately reduce the Obligations under the Revolving Line (unless Bank, in its sole discretion, at times when an Event of Default exists, elects not to so apply such amounts), or (ii) when a Streamline Period is in effect, transferred on a daily basis to Borrower’s operating account with Bank. Borrower hereby authorizes Bank to transfer to the Cash Collateral Account any amounts that Bank reasonably determines are proceeds of the Accounts (provided that Bank is under no obligation to do so and this allowance shall in no event relieve Borrower of its obligations hereunder).</w:t>
        <w:br/>
        <w:t>(d)Reserves. Notwithstanding any terms in this Agreement to the contrary, at times when an Event of Default exists, Bank may hold any proceeds of the Accounts and any amounts in the Cash Collateral Account that are not applied to the Obligations pursuant to Section 6.3(c) above (including amounts otherwise required to be transferred to Borrower’s operating account with Bank when a Streamline Period is in effect) as a reserve to be applied to any Obligations regardless of whether such Obligations are then due and payable.</w:t>
        <w:br/>
        <w:t>(e)Returns. Provided no Event of Default has occurred and is continuing, if any Account Debtor returns any Inventory to Borrower, Borrower shall promptly (i) determine the reason for such return, (ii) issue a credit memorandum to the Account Debtor in the appropriate amount, and (iii) for returns in excess of Five Hundred Thousand Dollars ($500,000),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w:t>
        <w:br/>
        <w:t>(f)Verifications; Confirmations; Credit Quality; Notifications. Bank may, from time to time, (i) verify and confirm directly with the respective Account Debtors the validity, amount and other matters relating to the Accounts, either in the name of Borrower or Bank or such other name as Bank may choose, and notify any Account Debtor of Bank’s security interest in such Account after consultation and notice to Borrower (unless an Event of Default is continuing) and/or (ii) conduct a credit check of any Account Debtor to approve any such Account Debtor’s credit.</w:t>
        <w:br/>
        <w:t>(g)No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6.4    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 Event of Default, pursuant to the terms of Section 6.3(c) hereof, and (b) after the occurrence and during the continuance of an Event of Default, pursuant to the terms of Section 9.4 hereof; provided that, if no Event of Default has occurred and is continuing, Borrower shall not be obligated to remit to Bank the proceeds of any Collateral. Nothing in this Section 6.4 limits the restrictions on disposition of Collateral set forth elsewhere in this Agreement.</w:t>
        <w:br/>
        <w:t>6.5    Taxes; Pensions. Timely file, and require each of its Subsidiaries to timely file, all required tax returns and reports (or extensions thereof) and timely pay, and require each of its Subsidiaries to timely pay, all foreign, federal, state and local taxes, assessments, deposits and contributions owed by Borrower and each of its Subsidiaries, except for deferred payment</w:t>
        <w:br/>
        <w:br/>
        <w:br/>
        <w:br/>
        <w:br/>
        <w:t>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6.6    Access to Collateral; Books and Records. At reasonable times, on three (3) Business Days’ notice (provided no notice is required if an Event of Default has occurred and is continuing), Bank, or its agents, shall have the right to inspect the Collateral and the right to audit and copy Borrower’s Books. The foregoing inspections and audits shall be conducted no more often than once every twelve (12) months (or more frequently as Bank in its sole discretion determines that conditions warrant) unless an Event of Default has occurred and is continuing in which case such inspections and audits shall occur as often as Bank shall determine is necessary. The foregoing inspections and audits shall be conducted at Borrower’s expense and the charge therefor shall be One Thousand Dollars ($1,000) per person per day (or such higher amount as shall represent Bank’s then-current standard charge for the same), plus reasonable out-of-pocket expenses. In the event Borrower and Bank schedule an audit more than ten (10) days in advance, and Borrower cancels or seeks to or reschedules the audit with less than ten (10) days written notice to Bank, then (without limiting any of Bank’s rights or remedies) Borrower shall pay Bank a fee of One Thousand Dollars ($1,000) plus any out-of-pocket expenses incurred by Bank to compensate Bank for the anticipated costs and expenses of the cancellation or rescheduling. Borrower hereby acknowledges that the Initial Audit will be conducted prior to the initial Advance but not later than ninety (90) days after the Effective Date.</w:t>
        <w:br/>
        <w:t>6.7    Insurance.</w:t>
        <w:br/>
        <w:t>(a)Keep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a lender loss payee. All liability policies shall show, or have endorsements showing, Bank as an additional insured. Bank shall be named as lender loss payee and/or additional insured with respect to any such insurance providing coverage in respect of any Collateral.</w:t>
        <w:br/>
        <w:t>(b)Ensure that proceeds payable under any property policy with respect to Collateral are, at Bank’s option, payable to Bank on account of the Obligations. Notwithstanding the foregoing, (i) so long as no Event of Default has occurred and is continuing, Borrower shall have the option of applying the proceeds of any casualty policy with respect to casualties to Collateral of up to Five Hundred Thousand Dollars ($500,000) in the aggregate for all losses under all casualty policies in any one year, toward the replacement or repair of destroyed or damaged property; provided that any such replaced or repaired property (A) shall be of equal or like value as the replaced or repaired Collateral and (B) shall be deemed Collateral in which Bank has been granted a first priority security interest, and (ii) after the occurrence and during the continuance of an Event of Default, all proceeds payable under such casualty policy shall, at the option of Bank, be payable to Bank on account of the Obligations.</w:t>
        <w:br/>
        <w:t>(c)At Bank’s request, Borrower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twenty (20) days (ten (10) days for non-payment of premium) prior written notice before any such policy or policies shall be canceled.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6.8    Accounts.</w:t>
        <w:br/>
        <w:t>(a)Maintain with Bank and Bank’s Affiliates (i) the Cash Collateral Account and (ii) its primary banking relationship, including, without limitation, operating and other deposit accounts, and securities/investment accounts, cash management, asset management, letters of credit and corporate credit cards. Notwithstanding the foregoing, Borrower may maintain corporate credit cards with American Express as permitted under clause (e) of the definition of Permitted Indebtedness and Excluded Accounts. Any Guarantor shall maintain all depository, operating and securities/investment accounts with Bank and Bank’s Affiliates.</w:t>
        <w:br/>
        <w:t>(b)In addition to and without limiting the restrictions in clause (a),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w:t>
        <w:br/>
        <w:br/>
        <w:br/>
        <w:br/>
        <w:br/>
        <w:t>Account in accordance with the terms hereunder which Control Agreement may not be terminated without the prior written consent of Bank. The provisions of the previous sentence shall not apply to Excluded Accounts.</w:t>
        <w:br/>
        <w:t>1Financial Covenants. Maintain:</w:t>
        <w:br/>
        <w:t>(a)Minimum Liquidity. At all times, Liquidity of greater than Two Million Dollars ($2,000,000).</w:t>
        <w:br/>
        <w:t>(b)Minimum Revenue. Tested as of the last day of each fiscal year of Borrower for the trailing twelve (12) month period then ended, minimum revenue (determined in accordance with GAAP) of at least the following amounts:</w:t>
        <w:br/>
        <w:t>Fiscal Year Ending</w:t>
        <w:br/>
        <w:t>Minimum Revenue</w:t>
        <w:br/>
        <w:t>December 31, 2017</w:t>
        <w:br/>
        <w:t>$85,000,000</w:t>
        <w:br/>
        <w:t>December 31, 2018</w:t>
        <w:br/>
        <w:t>$100,000,000</w:t>
        <w:br/>
        <w:t>December 31, 2019</w:t>
        <w:br/>
        <w:t>$115,000,000</w:t>
        <w:br/>
        <w:t>Notwithstanding anything to the contrary contained in this Section 6.9, in the event that Borrower fails to comply with the covenants contained in Section 6.9 (a) and (b) (such covenants for such applicable periods being the “Specified Financial Covenants”), Borrower shall have the right at any time in the twelve (12) months prior to, or within ninety (90) days of, the end of the respective calendar year:</w:t>
        <w:br/>
        <w:t>(i)    to issue additional shares of equity interests of Borrower in exchange for cash (the “Equity Cure Right”), or</w:t>
        <w:br/>
        <w:t>(ii)    to borrow Permitted Cure Debt (the “Subordinated Debt Cure Right” and, collectively with the Equity Cure Right, the “Cure Right”),</w:t>
        <w:br/>
        <w:t>in an amount equal to the revenue required in section 6.9(b) less Borrower’s annual revenue (the “Cure Amount”). The cash therefrom immediately shall be contributed as equity or subordinated debt, as applicable, to Borrower, and upon the receipt by Borrower of the Cure Amount pursuant to the exercise of such Cure Right, such Cure Amount shall be deemed to constitute revenue of Borrower for purposes of the Specified Financial Covenants and the Specified Financial Covenants shall be recalculated for all purposes under the Loan Documents. If, after giving effect to the foregoing recalculation, Borrower shall then be in compliance with the requirements of the Specified Financial Covenants, Borrower shall be deemed to have satisfied the requirements of the Specified Financial Covenants as of the relevant date of determination with the same effect as though there had been no failure to comply therewith at such date, and the applicable breach of the Specified Financial Covenants that had occurred, the related Default and Event of Default, shall be deemed cured without any further action of Borrower or Bank for all purposes under the Loan Documents (the “Financial Covenant Cure”). Notwithstanding the foregoing, upon the violation of any Specified Financial Covenants (regardless of the occurrence of any Financial Covenant Cure), (x) Bank shall no longer be obligated to fund additional Credit Extensions hereunder and (y) any Streamline Period shall immediately terminate and Borrower shall not be eligible to enter into a subsequent Streamline Period until Bank otherwise consents in writing.</w:t>
        <w:br/>
        <w:t>6.10    Protection of Intellectual Property Rights. Use commercially reasonable efforts to protect, defend and maintain the validity and enforceability of its Intellectual Property material to Borrower’s business; (a) promptly advise Bank in writing of material infringements or any other event that could reasonably be expected to materially and adversely affect the value of its Intellectual Property material to Borrower’s business; and (b) not allow any Intellectual Property material to Borrower’s business to be abandoned, forfeited or dedicated to the public without Bank’s written consent.</w:t>
        <w:br/>
        <w:t>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6.12    Online Banking.</w:t>
        <w:br/>
        <w:t>(a)Utilize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br/>
        <w:br/>
        <w:br/>
        <w:br/>
        <w:t>(b)Comply with the terms of the “Banking Terms and Conditions” and ensure that all persons utilizing the online banking platform are duly authorized to do so by an Administrator. Bank shall be entitled to assume the authenticity, accuracy and completeness on any information, instruction or request for a Credit Extension submitted via the online banking platform and to further assume that any submissions or requests made via the online banking platform have been duly authorized by an Administrator.</w:t>
        <w:br/>
        <w:t>6.13    Formation or Acquisition of Subsidiaries; Immaterial Subsidiaries. Notwithstanding and without limiting the negative covenants contained in Sections 7.3 and 7.7 hereof, at the time that (x) Borrower or any Guarantor forms any direct or indirect Subsidiary or acquires any direct or indirect Subsidiary after the Effective Date or (y) any Immaterial Subsidiary ceases to be an Immaterial Subsidiary, then at Bank’s option, Borrower and such Guarantor shall (a) cause such new Subsidiary (other than an Immaterial Subsidiary) or such Subsidiary that ceased to be an Immaterial Subsidiary to provide to Bank a joinder to this Agreement to become a co-borrower or Guarantor hereunder, together with such appropriate financing statements and/or Control Agreements, all in form and substance reasonably satisfactory to Bank (including being sufficient to grant Bank a first priority Lien (subject to Permitted Liens) in and to the assets of such newly formed or acquired Subsidiary (other than an Immaterial Subsidiary) or former Immaterial Subsidiary to the extent such assets would constitute Collateral if owned by Borrower), (b) provide to Bank all other documentation in form and substance reasonably satisfactory to Bank, which in its opinion is appropriate with respect to the execution and delivery of the applicable documentation referred to above. Any document, agreement, or instrument executed or issued pursuant to this Section 6.13 shall be a Loan Document; provided, however, that solely in the circumstance in which Borrower or any Guarantor creates or acquires a Foreign Subsidiary, such Foreign Subsidiary shall not be required to guarantee the Obligations of Borrower under the Loan Documents and shall not be required to grant a continuing pledge and security interest in and to the assets of such Foreign Subsidiary that would constitute Collateral if owned by Borrower, if (i) Borrower demonstrates to the reasonable satisfaction of Bank that such Foreign Subsidiary becoming a co-Borrower or providing such guarantee or pledge and security interest would create an adverse tax consequence to Borrower or Guarantor under the U.S. Internal Revenue Code or (ii) such Foreign Subsidiary is an Immaterial Subsidiary.</w:t>
        <w:br/>
        <w:t>6.14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material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6.15    Further Assurances.</w:t>
        <w:br/>
        <w:t>(a)Landlord Agreements. Borrower shall obtain a landlord’s consent in favor of Bank for Borrower’s leased locations at (i) 000 Xxxxxxxx Xxx Xxxxx, Xxxxxxx, XX 00000 and (ii) 000 Xxxxxxxx Xxx Xxxxx, Xxxxxxx, XX 00000 by the respective landlord thereof within sixty (60) days after the Effective Date (or such later date as agreed to by Bank).</w:t>
        <w:br/>
        <w:t>(b)Bailee Waivers. Borrower shall obtain bailee waivers for the Collateral located at (i) Xxxx Logistics, 00000 00xx Xxxxxx Xxxxx, Xxxx, XX 00000 and (ii) Tech Trans, 0000 Xxxxxxxxxxxxx Xx Xxx X, Xxxxxx XX, 00000 within sixty (60) days after the Effective Date (or such later date as agreed to by Bank).</w:t>
        <w:br/>
        <w:t>(c)Insurance Endorsements. Within thirty (30) days after the Effective Date (or such later date as agreed to by Bank), Borrower shall deliver appropriate evidence showing lender loss payable and/or additional insured clauses or endorsements in favor of Bank.</w:t>
        <w:br/>
        <w:t>7.NEGATIVE COVENANTS</w:t>
        <w:br/>
        <w:t>Borrower shall not do any of the following without Bank’s prior written consent:</w:t>
        <w:br/>
        <w:t>7.1    Dispositions. Convey, sell, lease, transfer, assign, or otherwise dispose of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Borrower’s use or transfer of money or Cash Equivalents in the ordinary course of its business for the payment of ordinary course business expenses in a manner that is not prohibited by the terms of this Agreement or the other Loan Documents; (e) tangible property transfers to a Permitted Commercialization Arrangement Vehicle but subject to the monetary limit in clause (l) of the defined term “Permitted Investments”; (f) transfers of Property by any Loan Party to any other Loan Party; (g) placements of specialized equipment for manufacturing, with a fair market value not to exceed the sum of Three Million Dollars</w:t>
        <w:br/>
        <w:br/>
        <w:br/>
        <w:br/>
        <w:br/>
        <w:t>($3,000,000) in the aggregate, with foreign or domestic contract manufacturers where Borrower retains title to such equipment; (h) subject to Section 6.3(b) of this Agreement, dispositions consisting of the sale, transfer, assignment or other disposition of unpaid and overdue accounts receivable in connection with the collection, compromise or settlement thereof in the ordinary course of business and not as part of a financing transaction, provided that (i) no Event of Default nor any Overadvance is continuing nor would result therefrom, and (ii) such accounts receivable shall be excluded from the Borrowing Base; (i) dispositions of property that is not Collateral to the extent that (i) such property is exchanged for credit against the purchase price of similar replacement property or (ii) the proceeds of such disposition are applied to the purchase price of such replacement property within one hundred eighty (180) days; (j) subject to Section 6.7 of this Agreement, dispositions resulting from casualty events; (k) non-exclusive licenses of Borrower’s and its Subsidiaries’ Intellectual Property; (l) licenses for the use of the Intellectual Property of Borrower or its Subsidiaries (but not to any of Borrower’s other Affiliates, except for a Permitted Commercialization Arrangement Vehicle) that are approved by the Board and which would not result in a legal transfer of title of the licensed property but that may be exclusive (i) in respects other than territory (such as field of use or scope) and (ii) as to territory, only as to discrete areas outside of the United States; provided that any such license of such Intellectual Property covering the Product may be exclusive only as to territory and only as to discrete areas outside of the United States; (m) exclusive and non-exclusive licenses covering nCounter Elements or diagnostic gene content other than for nCounter-based Prosigna™ Breast Cancer Prognostic Gene Signature Assay; (n) any transaction permitted under Section 7.3; and (o) the disposition of other property in aggregate amount not to exceed Two Hundred Fifty Thousand Dollars ($250,000) in any single year.</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or (c) permit or suffer any Change in Control.</w:t>
        <w:br/>
        <w:t>Borrower shall not, without at least ten (10) days prior written notice to Bank: (1) add any new offices or business locations, including warehouses (unless such new offices or business locations contain less than Five Hundred Thousand Dollars ($500,000) in Borrower’s assets or property) or deliver any portion of the Collateral valued, individually or in the aggregate, in excess of Five Hundred Thousand Dollars ($500,000)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Five Hundred Thousand Dollars ($500,000) to a bailee in the United States, and Bank and such bailee are not already parties to a bailee agreement governing both the Collateral and the location to which Borrower intends to deliver the Collateral, then Borrower will cause such bailee to execute and deliver a bailee agreement in form and substance reasonably satisfactory to Bank within sixty (60) days after the delivery of Collateral thereto (or such later date as agreed to by Bank).</w:t>
        <w:br/>
        <w:t>7.3    Mergers or Acquisitions. Without Bank’s prior written consent which shall not be unreasonably withheld,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except (a) any Subsidiary may merge or consolidate with or into any Borrower or any Guarantor; (b) any Subsidiary may sell, lease, transfer, or otherwise dispose of any or all of its property to any Borrower or any Guarantor; and (c) Borrower and its Subsidiaries may enter into Permitted Commercialization Arrangements.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and Transfers permitted by Section 7.1,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 and other than under the CRG Loan Agreement.</w:t>
        <w:br/>
        <w:t>7.6    Maintenance of Collateral Accounts. Maintain any Collateral Account except pursuant to the terms of Section 6.8(b) hereof.</w:t>
        <w:br/>
        <w:t>7.7    Distributions; Investments. (a) Pay any dividends or make any distribution or payment or redeem, retire or purchase any capital stock except that (i) Borrower may declare and pay dividends with respect to its capital stock payable solely</w:t>
        <w:br/>
        <w:br/>
        <w:br/>
        <w:br/>
        <w:br/>
        <w:t>in additional shares of its common stock; (ii) Borrower may purchase, redeem, retire, or otherwise acquire shares of its capital stock or other equity interests with the proceeds received from a substantially concurrent issue of new shares of its capital stock or other equity interests; (iii) for payments pursuant to employee stock plans, which payments must be approved by the Board comprised of disinterested members; (iv) for the payment of dividends by any Guarantor to Borrower or to any other Guarantor; (v) any Subsidiary may make a payment or distribution to any Borrower or any other Guarantor, and (vi) any Subsidiary that is not a Guarantor may make a payment or distribution to Borrower or any other Subsidiary;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 provided that the foregoing restriction shall not apply to the following: (a) transactions between or among Loan Parties; (b) transactions consented to by Bank, which consent shall not be unreasonably withheld, which increase the tax efficiency of Borrower and its Subsidiaries as a whole that are undertaken between Borrower and its Subsidiaries in good faith based on advice of external legal counsel and that comply with arm’s length principles pursuant to Section 482 of the Code and regulations thereunder; (c) the transactions disclosed to Bank in writing prior to the Effective Date; (d) transactions permitted under clauses (j) and (k) of the defined term “Permitted Indebtedness,” Section 7.3(a), clauses (a), (f) (g) and (j) of the defined term “Permitted Investments”, and Sections 7.7(a)(i), (iii) and (iv); and (e) transactions under Permitted Commercialization Arrangements, but only if such transactions have first been approved by a majority of the board members of the Board, exclusive of any interested board members, exercising their reasonable business judgment and fiduciary duties to Borrower, and, only so long as Borrower is a Publicly Reporting Company.</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 except as permitted under the terms of the subordination, intercreditor, or other similar agreement to which such Subordinated Debt is subject.</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to occur, or (c)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During the cure period, the failure to make or pay any payment specified under clause (b) hereunder is not an Event of Default (but no Credit Extension will be made during the cure period);</w:t>
        <w:br/>
        <w:t>8.2    Covenant Default.</w:t>
        <w:br/>
        <w:t>(a)Borrower fails or neglects to perform any obligation in Sections 6.2, 6.3, 6.4, 6.5, 6.6, 6.7, 6.8, 6.9, 6.10, or 6.12 or violates any covenant in Section 7; or</w:t>
        <w:br/>
        <w:t>(b)Borrower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w:t>
        <w:br/>
        <w:br/>
        <w:br/>
        <w:br/>
        <w:br/>
        <w:t>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8.4    Attachment; Levy; Restraint on Business.</w:t>
        <w:br/>
        <w:t>(a)(i) The service of process seeking to attach, by trustee or similar process, any funds of Borrower or of any entity under the control of Borrower (including a Subsidiary) in excess of Five Hundred Thousand Dollars ($500,000),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 (but no Credit Extensions shall be made while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Five Hundred Thousand Dollars ($500,000) after any applicable grace or cure period; or (b) any breach or default by Borrower or Guarantor, the result of which could have a material adverse effect on Borrower’s or any Guarantor’s business; provided, however, that the Event of Default under this Section 8.6 caused by the occurrence of a breach or default under such other agreement shall be cured or waived for purposes of this Agreement upon Bank receiving written notice from the party asserting such breach or default of such cure or waiver of the breach or default under such other agreement, if at the time of such cure or waiver under such other agreement (x) Bank has not declared an Event of Default under this Agreement and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business judgment of Bank be materially less advantageous to Borrower or any Guarantor;</w:t>
        <w:br/>
        <w:t>8.7    Judgments; Penalties. One or more fines, penalties or final judgments, orders or decrees for the payment of money in an amount, individually or in the aggregate, of at least Five Hundred Thousand Dollars ($500,000)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br/>
        <w:br/>
        <w:br/>
        <w:br/>
        <w:t>8.10    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(d) the death, liquidation, winding up, or termination of existence of any Guarantor; or (e)(i) a material impairment in the perfection or priority of Bank’s Lien in the collateral provided by Guarantor or in the value of such collateral or (ii) a material adverse change in the general affairs, management, results of operation, condition (financial or otherwise) or the prospect of repayment of the Obligations occurs with respect to any Guarantor;</w:t>
        <w:br/>
        <w:t>8.11    Governmental Approvals. Any material Governmental Approval shall have been (a) revoked, rescinded, suspended, modified in a material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materially adversely affects the legal qualifications of Borrower to hold such Governmental Approval in any applicable jurisdiction and such revocation, rescission, suspension, modification or non-renewal could reasonably be expected to materially adversely affect the status of or legal qualifications of Borrower or any of its Subsidiaries to hold any Governmental Approval in any other jurisdiction; or</w:t>
        <w:br/>
        <w:t>8.12    Cross-Default with CRG Loan Documents. An event of default (as such term is defined in the CRG Loan Documents) shall occur and be continuing under the CRG Loan Documents and such event of default is not waived or cured within any applicable grace period provided therein; provided, however, that the Event of Default under this Section 8.12 caused by the occurrence of a breach or default under the CRG Loan Documents shall be cured or waived for purposes of this Agreement upon Bank receiving written notice from CRG of the breach or default under such other agreement, if at the time of such cure or waiver under the CRG Loan Documents (x) Bank has not declared an Event of Default under this Agreement and exercised any rights with respect thereto; (y) any such cure or waiver does not result in an Event of Default under any other provision of this Agreement or any Loan Document; and (z) in connection with any such cure or waiver under such other agreement, the terms of any CRG Loan Documents are not modified or amended in any manner which could in the good faith business judgment of Bank be materially less advantageous to Borrower or any Guarantor.</w:t>
        <w:br/>
        <w:t>9.BANK’S RIGHTS AND REMEDIES</w:t>
        <w:br/>
        <w:t>9.1    Rights and Remedies. Upon the occurrence and during the continuance of an Event of Default, Bank may, without notice or demand, do any or all of the following:</w:t>
        <w:br/>
        <w:t>(a)declare all Obligations immediately due and payable (but if an Event of Default described in Section 8.5 occurs all Obligations are immediately due and payable without any action by Bank);</w:t>
        <w:br/>
        <w:t>(b)stop advancing money or extending credit for Borrower’s benefit under this Agreement or under any other agreement between Borrower and Bank;</w:t>
        <w:br/>
        <w:t>(c)demand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(d)terminate any FX Contracts;</w:t>
        <w:br/>
        <w:t>(e)verify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 Borrower shall collect all payments in trust for Bank and, if requested by Bank, immediately deliver the payments to Bank in the form received from the Account Debtor, with proper endorsements for deposit;</w:t>
        <w:br/>
        <w:t>(f)make any payments and do any acts it considers necessary or reasonable to protect the Collateral and/or its security interest in the Collateral. Borrower shall assemble the Collateral if Bank requests and make it available as Bank</w:t>
        <w:br/>
        <w:br/>
        <w:br/>
        <w:br/>
        <w:br/>
        <w:t>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(g)apply to the Obligations any (i) balances and deposits of Borrower it holds, or (ii) amount held by Bank owing to or for the credit or the account of Borrower;</w:t>
        <w:br/>
        <w:t>(h)ship,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(i)place a “hold” on any account maintained with Bank and/or deliver a notice of exclusive control, any entitlement order, or other directions or instructions pursuant to any Control Agreement or similar agreements providing control of any Collateral;</w:t>
        <w:br/>
        <w:t>(j)demand and receive possession of Borrower’s Books; and</w:t>
        <w:br/>
        <w:t>(k)exercise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following the occurrence and during the continuance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(d) make, settle, and adjust all claims under Borrower’s insurance policies; (e) pay, contest or settle any Lien, charge, encumbrance, security interest, or other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have been satisfied in full and the Loan Documents have been terminated. Bank’s foregoing appointment as Borrower’s attorney in fact, and all of Bank’s rights and powers, coupled with an interest, are irrevocable until all Obligations (other than inchoate indemnity obligations) have been fully repaid and performed and the Loan Documents have been terminated.</w:t>
        <w:br/>
        <w:t>9.3    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w:t>
        <w:br/>
        <w:br/>
        <w:br/>
        <w:br/>
        <w:br/>
        <w:t>safekeeping of the Collateral; (b) any loss or damage to the Collateral; (c) any diminution in the value of the Collateral; or (d) any act or default of any carrier, warehouseman, bailee, or other Person. Except as set forth in the preceding sentence,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If to Borrower:</w:t>
        <w:br/>
        <w:t>NanoString Technologies, Inc.</w:t>
        <w:br/>
        <w:t>000 Xxxxxxxx Xxxxxx X.</w:t>
        <w:br/>
        <w:t>Xxxxxxx, Xxxxxxxxxx 00000</w:t>
        <w:br/>
        <w:t>Attn: Xxxx Xxxxxx, VP Finance</w:t>
        <w:br/>
        <w:t>Email: xxxxxxx@xxxxxxxxxx.xxx</w:t>
        <w:br/>
        <w:t>If to Bank:</w:t>
        <w:br/>
        <w:t>Silicon Valley Bank</w:t>
        <w:br/>
        <w:t>0000 Xxxxxxx Xx.</w:t>
        <w:br/>
        <w:t>Xxxx Xxxx, Xxxxxxxxxx 00000</w:t>
        <w:br/>
        <w:t>Attn: Xxxxx Xxxxx, Director</w:t>
        <w:br/>
        <w:t>Email: XXxxxx@xxx.xxx</w:t>
        <w:br/>
        <w:t>11.CHOICE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w:t>
        <w:br/>
        <w:br/>
        <w:br/>
        <w:br/>
        <w:br/>
        <w:t>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12.GENERAL PROVISIONS</w:t>
        <w:br/>
        <w:t>12.1    Termination Prior to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br/>
        <w:br/>
        <w:br/>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12.13    Captions. The headings used in this Agreement are for convenience only and shall not affect the interpretation of this Agreement.</w:t>
        <w:br/>
        <w:br/>
        <w:br/>
        <w:br/>
        <w:br/>
        <w:t>12.14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12.16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13.DEFINITIONS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as to any Person, any “account” of such Person as “account” is defined in the Code with such additions to such term as may hereafter be made, and includes, without limitation, all accounts receivable and other sums owing to such Person.</w:t>
        <w:br/>
        <w:t>“Account Debtor” is any “account debtor” as defined in the Code with such additions to such term as may hereafter be made.</w:t>
        <w:br/>
        <w:t>“Administrator” is an individual that is named:</w:t>
        <w:br/>
        <w:t>(a)as an “Administrator” in the “SVB Online Services” form completed by Borrower with the authority to determine who will be authorized to use SVB Online Services (as defined in the “Banking Terms and Conditions”) on behalf of Borrower; and</w:t>
        <w:br/>
        <w:t>(b)as an Authorized Signer of Borrower in an approval by the Board.</w:t>
        <w:br/>
        <w:t>“Advance” or “Advances” means a revolving credit loan (or revolving credit loans) under the Revolving Line.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 For purposes of the definition of Eligible Accounts, Affiliate shall include a Specified Affiliate.</w:t>
        <w:br/>
        <w:t>“Agreement” is defined in the preamble hereof.</w:t>
        <w:br/>
        <w:t>“Anniversary Fees” is defined in Section 2.5(c).</w:t>
        <w:br/>
        <w:t>“Authorized Signer” is any individual listed in Borrower’s Borrowing Resolution who is authorized to execute the Loan Documents, including making (and executing if applicable) any Credit Extension request, on behalf of Borrower.</w:t>
        <w:br/>
        <w:t>“Availability Amount” is (a) the lesser of (i) the Revolving Line or (ii) the amount available under the Borrowing Base minus (b) the outstanding principal balance of any Advances.</w:t>
        <w:br/>
        <w:t>“Bank” is defined in the preamble hereof.</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w:t>
        <w:br/>
        <w:br/>
        <w:br/>
        <w:br/>
        <w:br/>
        <w:t>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Services Agreement” is defined in the definition of Bank Services.</w:t>
        <w:br/>
        <w:t>“Board” is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Base” is eighty percent (80%) of Eligible Accounts, as determined by Bank from Borrower’s most recent Borrowing Base Statement (and as may subsequently be updated by Bank based upon information received by Bank including, without limitation, Accounts that are paid and/or billed following the date of the Borrowing Base Statement); provided, however, that Bank has the right to decrease the foregoing percentage in its good faith business judgment to mitigate the impact of events, conditions, contingencies, or risks which may adversely affect the Collateral or its value.</w:t>
        <w:br/>
        <w:t>“Borrowing Base Statement” is that certain report of the value of certain Collateral in the form specified by Bank to Borrower from time to time.</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w:t>
        <w:br/>
        <w:t>“Cash Collateral Account” is defined in Section 6.3(c).</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50% or more of the ordinary voting power for the election of directors of Borrower (determined on a fully diluted basis as-converted to common stock) other than (i) by the sale of Borrower’s equity securities in a follow-on offering of its equity securities or (ii)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or (b) at any time, Borrower shall cease to own and control, of record and beneficially, directly or indirectly, one hundred percent (100.0%)</w:t>
        <w:br/>
        <w:br/>
        <w:br/>
        <w:br/>
        <w:br/>
        <w:t>of each class of outstanding capital stock of each subsidiary of Borrower free and clear of all Liens (except Liens created by this Agreement).</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Statement” is that certain statement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“Cost-Plus Arrangements” means cost-plus arrangements among Borrower and/or its Subsidiaries in the ordinary course of business pursuant to which Borrower or one of its Subsidiaries pays Borrower or another Subsidiary for certain services (including research and development) for the cost of such services plus a reasonable xxxx-up.</w:t>
        <w:br/>
        <w:t>“Credit Extension” is any Advance, any Overadvance, or any other extension of credit by Bank for Borrower’s benefit.</w:t>
        <w:br/>
        <w:t>“CRG” means, collectively, CRG Servicing and the CRG Lenders.</w:t>
        <w:br/>
        <w:t>“CRG Cash Collateral” has the meaning set forth in the CRG Intercreditor Agreement.</w:t>
        <w:br/>
        <w:t>“CRG Indebtedness” is Indebtedness of Borrower to the CRG Lenders under the CRG Loan Documents in the principal amount not to exceed Sixty Million Dollars ($60,000,000).</w:t>
        <w:br/>
        <w:t>“CRG Intercreditor Agreement” is that certain Intercreditor Agreement by and between Bank and CRG Servicing dated as of the Effective Date.</w:t>
        <w:br/>
        <w:br/>
        <w:br/>
        <w:br/>
        <w:br/>
        <w:t>“CRG Lenders” means the lenders party to the CRG Loan Agreement.</w:t>
        <w:br/>
        <w:t>“CRG Loan Agreement” means that certain Term Loan Agreement dated as of April 1, 2014 among Borrower and CRG, as may from time to time be amended, modified, supplemented, extended, renewed, restated or replaced.</w:t>
        <w:br/>
        <w:t>“CRG Loan Documents” means the CRG Loan Agreement, that certain Security Agreement dated as of April 1, 2014 between Borrower and CRG Servicing, and any other agreement, document, promissory note, financing statement, or instrument executed by Borrower in favor of CRG pursuant to or in connection with the CRG Indebtedness, as the same may from time to time be amended, modified, supplemented, extended, renewed, restated or replaced.</w:t>
        <w:br/>
        <w:t>“CRG Senior Collateral” has the meaning set forth in the CRG Intercreditor Agreement.</w:t>
        <w:br/>
        <w:t>“CRG Servicing” means CRG Servicing LLC, a Delaware limited liability company, as Administrative Agent for the CRG Lenders.</w:t>
        <w:br/>
        <w:t>“Currency” is coined money and such other banknotes or other paper money as are authorized by law and circulate as a medium of exchange.</w:t>
        <w:br/>
        <w:t>“Default Rate” is defined in Section 2.4(b).</w:t>
        <w:br/>
        <w:t>“Deferred Revenue” is all amounts received or invoiced in advance of performance under contracts and not yet recognized as revenue.</w:t>
        <w:br/>
        <w:t>“Deposit Account” is any “deposit account” as defined in the Code with such additions to such term as may hereafter be made.</w:t>
        <w:br/>
        <w:t>“Designated Deposit Account” is the account number ending 420 (last three digits) maintained by Borrower with Bank (provided, however, if no such account number is included, then the Designated Deposit Account shall be any deposit account of Borrower maintained with Bank as chosen by Bank).</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“Effective Date” is defined in the preamble hereof.</w:t>
        <w:br/>
        <w:t>“Eligible Accounts” means Accounts owing to Borrower which arise in the ordinary course of Borrower’s business that meet all Borrower’s representations and warranties in Section 5.3, that have been, at the option of Bank, confirmed in accordance with Section 6.3(f) of this Agreement, and are due and owing from Account Debtors deemed creditworthy by Bank in its good faith business judgment. Bank reserves the right at any time after the Effective Date to adjust any of the criteria set forth below and to establish new criteria in its good faith business judgment. Unless Bank otherwise agrees in writing, Eligible Accounts shall not include:</w:t>
        <w:br/>
        <w:t>(a)Accounts (i) for which the Account Debtor is Borrower’s Affiliate, officer, employee, investor, or agent, or (ii) that are intercompany Accounts;</w:t>
        <w:br/>
        <w:t>(b)Accounts that the Account Debtor has not paid within ninety (90) days (or up to one hundred twenty (120) days for Net 60 Plus Accounts) of invoice date regardless of invoice payment period terms;</w:t>
        <w:br/>
        <w:t>(c)Accounts representing credit balances over ninety (90) days (or up to one hundred twenty (120) days for Net 60 Plus Accounts) from invoice date;</w:t>
        <w:br/>
        <w:br/>
        <w:br/>
        <w:br/>
        <w:br/>
        <w:t>(d)Accounts owing from an Account Debtor if more than fifty percent (50%) of the dollar amount of Accounts owing from such Account Debtor have not been paid within ninety (90) days (or up to one hundred twenty (120) days for Net 60 Plus Accounts) of invoice date;</w:t>
        <w:br/>
        <w:t>(e)[Intentionally omitted];</w:t>
        <w:br/>
        <w:t>(f)Accounts billed from and/or payable to Borrower outside of the United States (sometimes called foreign invoiced accounts);</w:t>
        <w:br/>
        <w:t>(g)Accounts in which Bank does not have a first priority, perfected security interest under all applicable laws;</w:t>
        <w:br/>
        <w:t>(h)Accounts billed and/or payable in a Currency other than Dollars outstanding to the extent the aggregate amount of Advances made against such Accounts exceeds thirty-five percent (35%) of the aggregate outstanding Advances;</w:t>
        <w:br/>
        <w:t>(i)Accounts owing from an Account Debtor to the extent that Borrower is indebted or obligated in any manner to the Account Debtor (as creditor, lessor, supplier or otherwise - sometimes called “contra” accounts, accounts payable, customer deposits or credit accounts);</w:t>
        <w:br/>
        <w:t>(j)Accounts with or in respect of accruals for marketing allowances, incentive rebates, price protection, cooperative advertising and other similar marketing credits, unless otherwise approved by Bank in writing;</w:t>
        <w:br/>
        <w:t>(k)Accounts owing from an Account Debtor which is a United States government entity or any department, agency, or instrumentality thereof unless Borrower has assigned its payment rights to Bank and the assignment has been acknowledged under the Federal Assignment of Claims Act of 1940, as amended;</w:t>
        <w:br/>
        <w:t>(l)Accounts with customer deposits and/or with respect to which Borrower has received an upfront payment, to the extent of such customer deposit and/or upfront payment;</w:t>
        <w:br/>
        <w:t>(m)Accounts for demonstration or promotional equipment, or in which goods are consigned, or sold on a “sale guaranteed”, “sale or return”, “sale on approval”, or other terms if Account Debtor’s payment may be conditional;</w:t>
        <w:br/>
        <w:t>(n)Accounts owing from an Account Debtor where goods or services have not yet been rendered to the Account Debtor (sometimes called memo xxxxxxxx or pre-xxxxxxxx);</w:t>
        <w:br/>
        <w:t>(o)Accounts subject to contractual arrangements between Borrower and an Account Debtor where payments shall be scheduled or due according to completion or fulfillment requirements (sometimes called contracts accounts receivable, progress xxxxxxxx, milestone xxxxxxxx, or fulfillment contracts);</w:t>
        <w:br/>
        <w:t>(p)Accounts owing from an Account Debtor the amount of which may be subject to withholding based on the Account Debtor’s satisfaction of Borrower’s complete performance (but only to the extent of the amount withheld; sometimes called retainage xxxxxxxx);</w:t>
        <w:br/>
        <w:t>(q)Accounts subject to trust provisions, subrogation rights of a bonding company, or a statutory trust;</w:t>
        <w:br/>
        <w:t>(r)Accounts owing from an Account Debtor that has been invoiced for goods that have not been shipped to the Account Debtor unless Bank, Borrower, and the Account Debtor have entered into an agreement acceptable to Bank wherein the Account Debtor acknowledges that (i) it has title to and has ownership of the goods wherever located, (ii) a bona fide sale of the goods has occurred, and (iii) it owes payment for such goods in accordance with invoices from Borrower (sometimes called “xxxx and hold” accounts);</w:t>
        <w:br/>
        <w:t>(s)Accounts for which the Account Debtor has not been invoiced;</w:t>
        <w:br/>
        <w:t>(t)Accounts that represent non-trade receivables or that are derived by means other than in the ordinary course of Borrower’s business;</w:t>
        <w:br/>
        <w:t>(u)Accounts for which Borrower has permitted Account Debtor’s payment terms to extend beyond one hundred twenty (120) days from invoice date;</w:t>
        <w:br/>
        <w:br/>
        <w:br/>
        <w:br/>
        <w:br/>
        <w:t>(v)Accounts arising from chargebacks, debit memos or other payment deductions taken by an Account Debtor;</w:t>
        <w:br/>
        <w:t>(w)Accounts arising from product returns and/or exchanges (sometimes called “warranty” or “RMA” accounts);</w:t>
        <w:br/>
        <w:t>(x)Accounts in which the Account Debtor disputes liability or makes any claim (but only up to the disputed or claimed amount), or if the Account Debtor is subject to an Insolvency Proceeding (whether voluntary or involuntary), or becomes insolvent, or goes out of business;</w:t>
        <w:br/>
        <w:t>(y)Accounts owing from an Account Debtor with respect to which Borrower has received Deferred Revenue (but only to the extent of such Deferred Revenue) other than Accounts owing for extended maintenance contracts or that are non-refundable according to contract terms;</w:t>
        <w:br/>
        <w:t>(z)Accounts owing from an Account Debtor, whose total obligations to Borrower exceed twenty percent (20%) of all Accounts, for the amounts that exceed that percentage, unless Bank approves in writing; and</w:t>
        <w:br/>
        <w:t>(aa)Accounts for which Bank in its good faith business judgment determines collection to be doubtful, including, without limitation, accounts represented by “refreshed” or “recycled” invoices.</w:t>
        <w:br/>
        <w:t>“Equipment” is all “equipment” as defined in the Code with such additions to such term as may hereafter be made, and includes without limitation all machinery, fixtures, goods, vehicles (including motor vehicles and trailers), and any interest in any of the foregoing.</w:t>
        <w:br/>
        <w:t>“Equivalent Amount” means, with respect to an amount denominated in one currency, the amount in another currency that would be purchased by the amount in the first currency determined by reference to the Exchange Rate at the time of determination.</w:t>
        <w:br/>
        <w:t>“ERISA” is the Employee Retirement Income Security Act of 1974, and its regulations.</w:t>
        <w:br/>
        <w:t>“Event of Default” is defined in Section 8.</w:t>
        <w:br/>
        <w:t>“Exchange Act” is the Securities Exchange Act of 1934, as amended.</w:t>
        <w:br/>
        <w:t>“Exchange Rate” means the rate at which any currency (the “Pre-Exchange Currency”) may be exchanged into another currency (the “Post-Exchange Currency”), as quoted in the Wall Street Journal print edition on such day (or, if such day is not a day on which the Wall Street Journal is published, the immediately preceding day on which the Wall Street Journal was published). In the event that such rate does not appear in the Wall Street Journal print edition, the “Exchange Rate” with respect to exchanging such Pre-Exchange Currency into such Post-Exchange Currency shall be determined by reference to such other publicly available service for displaying exchange rates as may be agreed upon by Borrower and Bank or, in the absence of such agreement, such Exchange Rate shall instead be determined by Bank by any reasonable method as they deem applicable to determine such rate, and such determination shall be conclusive absent manifest error.</w:t>
        <w:br/>
        <w:t>“Excluded Accounts” means (a) any Deposit Account of that is used by Borrower solely as a payroll account for the employees of Borrower or its Subsidiaries or the funds in which consist solely of funds held by Borrower in trust for any director, officer or employee of the Borrower or any employee benefit plan maintained by Borrower or funds representing deferred compensation for the directors and employees of Borrower, and (b) Deposit Accounts and Securities Accounts of Borrower’s Foreign Subsidiaries held in jurisdictions outside the United States, except to the extent the value of all such accounts in this subclause (b) shall exceed One Million Dollars ($1,000,000) in the aggregate, in which case such accounts in any individual jurisdiction that exceed Five Hundred Thousand Dollars ($500,000) shall not be “Excluded Accounts”.</w:t>
        <w:br/>
        <w:t>“Financial Statement Repository” is each of (a) Bank’s e-mail address X00x0x@xxx.xxx, or such other means of collecting information approved and designated by Bank after providing notice thereof to Borrower from time to time and (b) Bank’s online banking platform as described in Section 6.12.</w:t>
        <w:br/>
        <w:t>“Foreign Currency” means lawful money of a country other than the United States.</w:t>
        <w:br/>
        <w:t>“Foreign Subsidiary” is a Subsidiary that is not an entity organized under the laws of the United States or any territory thereof.</w:t>
        <w:br/>
        <w:br/>
        <w:br/>
        <w:br/>
        <w:br/>
        <w:t>“Funding Date” is any date on which a Credit Extension is made to or for the account of Borrower which shall be a Business Day.</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“Good Faith Deposit” is defined in Section 2.5(b).</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Bank.</w:t>
        <w:br/>
        <w:t>“Guaranty” is any guarantee of all or any part of the Obligations, as the same may from time to time be amended, restated, modified or otherwise supplemented.</w:t>
        <w:br/>
        <w:t>“Hedging Agreement” means any interest rate exchange agreement, foreign currency exchange agreement, commodity price protection agreement or other interest or currency exchange rate or commodity price hedging arrangement.</w:t>
        <w:br/>
        <w:t>“Immaterial Subsidiary” means, as of any date of determination, any direct or indirect Subsidiary of a Borrower that has been designated by such Borrower to Bank in writing as an “Immaterial Subsidiary” including NanoString Technologies International, Inc., a company formed under the laws of the State of Delaware; provided that at no time shall the assets of such Subsidiary (excluding the value of any intercompany Accounts) exceed One Million Dollars ($1,000,000).</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“Initial Audit” is Bank’s inspection of Borrower’s Accounts, the Collateral, and Borrower’s Books, with results satisfactory to Bank in its sole and absolute discretion.</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(a)its Copyrights, Trademarks and Patents;</w:t>
        <w:br/>
        <w:t>(b)any and all trade secrets and trade secret rights, including, without limitation, any rights to unpatented inventions, know-how and operating manuals;</w:t>
        <w:br/>
        <w:t>(c)any and all source code;</w:t>
        <w:br/>
        <w:br/>
        <w:br/>
        <w:br/>
        <w:br/>
        <w:t>(d)any and all design rights which may be available to such Person;</w:t>
        <w:br/>
        <w:t>(e)any and all claims for damages by way of past, present and future infringement of any of the foregoing, with the right, but not the obligation, to xxx for and collect such damages for said use or infringement of the Intellectual Property rights identified above; and</w:t>
        <w:br/>
        <w:t>(f)all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Borrower’s Chief Executive Officer, who is Xxxx Xxxx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“Liquidity” is, at any time, the sum of the aggregate amount of unrestricted and unencumbered (except Liens in favor of Bank and CRG) cash and Cash Equivalents held at such time by Borrower in Deposit Accounts or Securities Accounts maintained with Bank or its Affiliates (which for the sake of clarity shall exclude any such amounts constituting CRG Senior Collateral or which are otherwise pledged or secure obligations to Persons other than Bank).</w:t>
        <w:br/>
        <w:t>“Loan Documents” are, collectively, this Agreement and any schedules, exhibits, certificates, notices, and any other documents related to this Agreement, any Bank Services Agreement, the CRG Intercreditor Agreement, any subordination agreement, any note, or notes or guaranties executed by Borrower or any Guarantor, and any other present or future agreement by Borrower and/or any Guarantor with or for the benefit of Bank, all as amended, restated, or otherwise modified.</w:t>
        <w:br/>
        <w:t>“Loan Party” or “Loan Parties” means, individually or collectively, Borrower and each of its Subsidiaries that is a Guarantor, if any, to the extent such Guarantor has (a) executed and delivered to Bank a security agreement in form and substance reasonably satisfactory to Bank pursuant to which such Guarantor has granted Bank a first priority perfected Lien in the types of assets substantially similar to the Collateral to secure the Obligations, free and clear of all Liens other than Permitted Liens; (b) delivered to Bank such appropriate Control Agreements in form and substance reasonably satisfactory to Bank if and to the extent required under Section 6.8(b); and (c) provided to Bank all other documentation in form and substance satisfactory to Bank, which in its opinion is appropriate with respect to the execution and delivery of the applicable documentation referred to above.</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“nCounter Elements” means general purpose reagents containing generic reporter probes and capture probes that customers can combine with independently sourced oligonucleotides to create their own customized reagents.</w:t>
        <w:br/>
        <w:t>“Net 60 Plus Accounts” means any Accounts for which the net amount thereof is due in full more than sixty (60) days after the invoice date.</w:t>
        <w:br/>
        <w:t>“Obligations” are Borrower’s obligations to pay when due any debts, principal, interest, fees, Bank Expenses, the Termination Fee, the Anniversary Fees, and other amounts Borrower owes Bank now or later, whether under this Agreement, the other Loan Documents, or otherwise, including, without limitation, all obligations relating to Bank Services and interest accruing after Insolvency Proceedings begin and debts, liabilities, or obligations of Borrower assigned to Bank, and to perform Borrower’s duties under the Loan Documents.</w:t>
        <w:br/>
        <w:br/>
        <w:br/>
        <w:br/>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“Overadvance” is defined in Section 2.3.</w:t>
        <w:br/>
        <w:t>“Patents” means all patents, patent applications and like protections including without limitation improvements, divisions, continuations, renewals, reissues, extensions and continuations-in-part of the same.</w:t>
        <w:br/>
        <w:t>“Payment Date” is the last calendar day of each month.</w:t>
        <w:br/>
        <w:t>“Perfection Certificate” is defined in Section 5.1.</w:t>
        <w:br/>
        <w:t>“Permitted Commercialization Arrangement” means such commercialization, research and development, co-marketing and other collaborative arrangements, including joint ventures, whether or not such arrangements provide for licenses to Patents, Trademarks, Copyrights or other Intellectual Property rights of Borrower, with Persons (including a Permitted Commercialization Arrangement Vehicle) with a primary line of business in the development, commercialization or manufacture of medical, diagnostic or pharmaceutical products or devices; provided that any such licenses and arrangements must be bona fide arms’-length transfers of the right to use such Intellectual Property that do not have the economic substance of a sale and Borrower retains legal ownership of such Intellectual Property.</w:t>
        <w:br/>
        <w:t>“Permitted Commercialization Arrangement Vehicle” means an entity, which may be a joint venture enterprise, engaged in the business of a Permitted Commercialization Arrangement and in which Borrower or its Subsidiaries have substantial representation in the governing body of such entity.</w:t>
        <w:br/>
        <w:t>“Permitted Cure Debt” means Indebtedness incurred in connection with the exercise of the Subordinated Debt Cure Right and (i) that is governed by documentation containing representations, warranties, covenants and events of default no more burdensome or restrictive than those contained in the Loan Documents unless such terms are also offered to Bank hereunder, (ii) that has a maturity date later than the Revolving Line Maturity Date, (iii) in respect of which no cash payments of principal or interest are required prior to the Revolving Line Maturity Date, and (iv) in respect of which the holders have agreed in favor of Borrower and Bank (A) that such Indebtedness is unsecured, and (B) to terms of subordination acceptable to Bank pursuant to a subordination, intercreditor, or other similar agreement in form and substance satisfactory to Bank entered into among Bank and such holders. Neither CRG nor its affiliates shall be permitted to be holders of such Permitted Cure Debt for purposes of this Agreement without Bank’s prior written consent.</w:t>
        <w:br/>
        <w:t>“Permitted Indebtedness” is:</w:t>
        <w:br/>
        <w:t>(a)Borrower’s Indebtedness to Bank under this Agreement and the other Loan Documents;</w:t>
        <w:br/>
        <w:t>(b)Indebtedness existing on the Effective Date which is shown on the Perfection Certificate;</w:t>
        <w:br/>
        <w:t>(c)Subordinated Debt;</w:t>
        <w:br/>
        <w:t>(d)unsecured Indebtedness to trade creditors incurred in the ordinary course of business;</w:t>
        <w:br/>
        <w:t>(e)unsecured Indebtedness pursuant to corporate credit cards issued by American Express in an aggregate principal amount outstanding not to exceed Seven Hundred Fifty Thousand Dollars ($750,000);</w:t>
        <w:br/>
        <w:t>(f)the CRG Indebtedness provided that the aggregate principal amount outstanding does not exceed the amount permitted in the CRG Intercreditor Agreement;</w:t>
        <w:br/>
        <w:t>(g)Indebtedness among the Borrowers and its Subsidiaries to the extent the same is permitted as a Permitted Investment pursuant to clauses (e) and (f) of the definition thereof;</w:t>
        <w:br/>
        <w:t>(h)accounts payable and purchasing card balances owing to trade creditors for goods and services and current operating liabilities (not the result of the borrowing of money) incurred in the ordinary course of Borrower’s or its</w:t>
        <w:br/>
        <w:br/>
        <w:br/>
        <w:br/>
        <w:br/>
        <w:t>Subsidiary’s business in accordance with customary terms and paid within the specified time, unless contested in good faith by appropriate proceedings and reserved for in accordance with GAAP;</w:t>
        <w:br/>
        <w:t>(i)Indebtedness consisting of guarantees resulting from endorsement of negotiable instruments for collection by Borrower or any Subsidiary in the ordinary course of business;</w:t>
        <w:br/>
        <w:t>(j)Indebtedness (i) of Loan Parties to each other; (ii) of any Subsidiary not a Guarantor to any other Subsidiary not a Guarantor; and (iii) of a Loan Party to a Subsidiary that is not a Guarantor incurred in the ordinary course of business in an aggregate amount in any fiscal year not to exceed Two Million Five Hundred Thousand Dollars ($2,500,000) (or the Equivalent Amount in other currencies) plus Indebtedness pursuant to Cost-Plus Arrangements;</w:t>
        <w:br/>
        <w:t>(k)Guarantees (i) by a Loan Party of Indebtedness of another Loan Party and (ii) by any Subsidiary not a Guarantor of Indebtedness of any other Subsidiary not a Guarantor;</w:t>
        <w:br/>
        <w:t>(l)normal course of business equipment financing, provided that (i) at the time of incurrence thereof, the outstanding principal amount of such Indebtedness or the capitalized amount of the remaining lease or similar payments under the relevant lease or other applicable agreement or instrument that would appear on a balance sheet of such Person as of such date in accordance with GAAP, shall not exceed Five Million Dollars ($5,000,000) (or the Equivalent Amount in other currencies), and (ii) if secured, the collateral therefor consists solely of the assets being financed, the products and proceeds thereof and books and records related thereto;</w:t>
        <w:br/>
        <w:t>(m)contingent return obligations consistent with market practice in respect of unspent advances to Borrower or its Subsidiaries by a third-party entity (each such entity a “Research Partner”) whereby such funds and any interest thereon are used to pay costs and expenses for the research performed and expenses incurred in compliance with agreements between Borrower or its Subsidiaries and such Research Partner;</w:t>
        <w:br/>
        <w:t>(n)advance or deposits from customers or vendors received in the ordinary course of business and held with a deposit bank insured by the Federal Deposit Insurance Corporation;</w:t>
        <w:br/>
        <w:t>(o)other unsecured Indebtedness in an aggregate principal amount not to exceed Five Hundred Thousand Dollars ($500,000) at any time outstanding;</w:t>
        <w:br/>
        <w:t>(p)workers’ compensation claims, payment obligations in connection with health disability or other types of social security benefits, unemployment or other insurance obligations, reclamation and statutory obligations, in each case incurred in the ordinary course of Borrower’s or its Subsidiary’s business;</w:t>
        <w:br/>
        <w:t>(q)Indebtedness of Foreign Subsidiaries in respect of any agreement providing for treasury, depositary, cash management services, including in connection with any automated clearing house transfers of funds or any similar transactions, securities settlements, foreign exchange contracts, assumed settlement, netting services, overdraft protections and other cash management, intercompany cash pooling and similar arrangements, in each case in the ordinary course of business;</w:t>
        <w:br/>
        <w:t>(r)Indebtedness of Foreign Subsidiaries with respect to letters of credit outstanding, provided that at any time in any given calendar year, the outstanding principal amount of such Indebtedness shall not exceed Five Hundred Thousand Dollars ($500,000) at any time outstanding;</w:t>
        <w:br/>
        <w:t>(s)Indebtedness (other than for borrowed money) that may be deemed to exist pursuant to any (i) warranty or contractual service obligations or take-or-pay obligations contained in supply or similar agreements, in each case incurred in the ordinary course of business, or (ii) or performance or surety bonds or similar obligations incurred in the ordinary course of business provided the aggregate outstanding amount of such Indebtedness described in this subclause (ii) does not exceed Five Hundred Thousand Dollars ($500,000) at any time;</w:t>
        <w:br/>
        <w:t>(t) Indebtedness consisting of the bona fide financing of insurance premiums or self-insurance obligations (which must be commercially reasonable and consistent with insurance practices generally), in each case to the extent, (x) in the ordinary course of business, (y) such financing arrangement has been approved in writing by Bank and (y) the aggregate outstanding amount thereof does not exceed Five Hundred Thousand Dollars ($500,000) at any time; and</w:t>
        <w:br/>
        <w:t>(u)extensions, refinancings, modifications, amendments and restatements of any items of Permitted Indebtedness (a) through (t) above, provided that the principal amount thereof is not increased or the terms thereof are not modified to impose more burdensome terms upon Borrower or its Subsidiary, as the case may be.</w:t>
        <w:br/>
        <w:br/>
        <w:br/>
        <w:br/>
        <w:br/>
        <w:t>“Permitted Investments” are:</w:t>
        <w:br/>
        <w:t>(a)Investments shown on the Perfection Certificate and existing on the Effective Date;</w:t>
        <w:br/>
        <w:t>(b)Investments consisting of Cash Equivalents;</w:t>
        <w:br/>
        <w:t>(c)Investments consisting of the endorsement of negotiable instruments for deposit or collection or similar transactions in the ordinary course of Borrower or a Subsidiary;</w:t>
        <w:br/>
        <w:t>(d)Investments consisting of deposit and securities accounts in which Bank has a perfected security interest except as otherwise permitted by Section 6.8(b);</w:t>
        <w:br/>
        <w:t>(e)extensions of credit in the nature of accounts receivable or notes receivable arising from the sales or leases of goods or services in the ordinary course of business;</w:t>
        <w:br/>
        <w:t>(f)Investments by Borrower or Loan Parties in Loan Parties;</w:t>
        <w:br/>
        <w:t>(g)Investments by Borrower or Loan Parties in Subsidiaries that are not Loan Parties in an aggregate amount at any time (net of payments for inventory and equipment, any intercompany loan repayments and returns of cash, inventory and equipment, whether made by cash payment or by offset of amounts owed by Borrower or such Loan Party to such Subsidiary) not to exceed Two Million Five Hundred Thousand Dollars ($2,500,000) (or the Equivalent Amount in other currencies) in any fiscal year plus any Investments pursuant to Cost-Plus Arrangements, it being understood that transfers of inventory and equipment in the ordinary course of business will be counted against the foregoing limits at an amount no less than the GAAP value of such asset (which shall not be less than cost or depreciated value); provided that any such offset in respect of payment for services shall not exceed an amount that is consistent with the application of arm’s length principles under Section 482 of the Code and regulations thereunder;</w:t>
        <w:br/>
        <w:t>(h)Hedging Agreements entered into in the ordinary course of Borrower’s financial planning solely to hedge currency risks (and not for speculative purposes) and in an aggregate net exposure amount for all such Hedging Agreements not in excess of One Million Dollars ($1,000,000) (or the Equivalent Amount in other currencies);</w:t>
        <w:br/>
        <w:t>(i)Investments consisting of security deposits with utilities, landlords and other like Persons made in the ordinary course of business not to exceed One Million Dollars ($1,000,000) outstanding at any time;</w:t>
        <w:br/>
        <w:t>(j)employee loans, travel advances and guarantees in accordance with Borrower’s usual and customary practices with respect thereto (if permitted by applicable law) which in the aggregate shall not exceed One Million Dollars ($1,000,000) outstanding at any time (or the Equivalent Amount in other currencies);</w:t>
        <w:br/>
        <w:t>(k)Investments received in connection with any Insolvency Proceedings in respect of any customers, suppliers or clients and in settlement of delinquent obligations of, and other disputes with, customers, suppliers or clients;</w:t>
        <w:br/>
        <w:t>(l)Investments (excluding non-exclusive licenses of Intellectual Property and exclusive (with respect to jurisdiction only) licenses of Intellectual Property outside of the U.S.) as part of a Permitted Commercialization Arrangement, provided that the value of the cash and tangible property components of such Investment (valued at cost) shall not in any fiscal year exceed Five Million Dollars ($5,000,000) (or such greater amount approved by Bank, such approval not to be unreasonably withheld), provided the portion of such limit not used in any fiscal year shall not be available in any succeeding fiscal year;</w:t>
        <w:br/>
        <w:t>(m)Investments permitted by Borrower’s investment policy as in effect as of the date of this Agreement, with such changes thereto as shall be approved by Borrower’s Board of Directors with the consent of Bank, which consent shall not be unreasonably withheld; and</w:t>
        <w:br/>
        <w:t>(n)other Investments not to exceed Five Hundred Thousand Dollars ($500,000) in the aggregate (i) outstanding at any time and (ii) in any fiscal year.</w:t>
        <w:br/>
        <w:t>“Permitted Liens” are:</w:t>
        <w:br/>
        <w:t>(a)Liens securing Borrower’s Indebtedness to Bank under this Agreement and the other Loan Documents;</w:t>
        <w:br/>
        <w:br/>
        <w:br/>
        <w:br/>
        <w:br/>
        <w:t>(b)Liens existing on the Effective Date which are shown on the Perfection Certificate or arising under this Agreement or the other Loan Documents;</w:t>
        <w:br/>
        <w:t>(c)Liens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(d)Liens (i) securing Indebtedness permitted under clause (l) of the defined term “Permitted Indebtedness,” or (ii) existing on Equipment when acquired, if the Lien is confined to the property and improvements and the proceeds of the Equipment;</w:t>
        <w:br/>
        <w:t>(e)Liens in favor of CRG Servicing securing the CRG Indebtedness permitted under clause (f) of the definition of “Permitted Indebtedness” and subject to the CRG Intercreditor Agreement</w:t>
        <w:br/>
        <w:t>(f)Liens that are possessory in nature and imposed by law which were incurred in the ordinary course of business, including (but not limited to) carriers’, warehousemen’s and mechanics’ liens, liens relating to leasehold improvements and other similar liens arising in the ordinary course of business and which (x) do not in the aggregate materially detract from the value of the Property subject thereto or materially impair the use thereof in the operations of the business of such Person or (y) are being contested in good faith by appropriate proceedings, which proceedings have the effect of preventing the forfeiture or sale of the Property subject to such liens and for which adequate reserves have been made if required in accordance with GAAP;</w:t>
        <w:br/>
        <w:t>(g)Liens, pledges or deposits made in connection with and to secure payment of workers’ compensation, unemployment insurance or other similar social security legislation in the ordinary course of business (other than Liens imposed by ERISA);</w:t>
        <w:br/>
        <w:t>(h)servitudes, easements, rights of way, restrictions and other similar encumbrances on real Property imposed by applicable Laws and encumbrances consisting of zoning or building restrictions, easements, licenses, restrictions on the use of property or minor imperfections in title thereto which, in the aggregate, are not material, and which do not in any case materially detract from the value of the property subject thereto or interfere with the ordinary conduct of the business of any of the Loan Parties;</w:t>
        <w:br/>
        <w:t>(i)with respect to any real Property, (A) (i) such defects or encroachments as might be revealed by an up-to-date survey of such real Property; (ii) the reservations, limitations, provisos and conditions expressed in the original grant, deed or patent of such property by the original owner of such real Property pursuant to applicable Laws; and (iii) rights of expropriation, access or user or any similar right conferred or reserved by or in applicable Laws, which, in the aggregate for (i), (ii) and (iii), are not material, and which do not in any case materially detract from the value of the property subject thereto or interfere with the ordinary conduct of the business of any of the Loan Parties, and (B) leases or subleases granted in the ordinary course of business;</w:t>
        <w:br/>
        <w:t>(j)bankers’ liens, rights of setoff and similar Liens incurred on Excluded Accounts made in the ordinary course of business;</w:t>
        <w:br/>
        <w:t>(k)non-exclusive licenses or sublicenses, leases or subleases of property (other than real Property or Intellectual Property) granted in the ordinary course of Borrower’s business, if the leases, subleases, licenses and sublicenses do not prohibit any Loan Party from granting Bank a security interest in such property;</w:t>
        <w:br/>
        <w:t>(l)Liens arising from judgments, decrees or attachments in circumstances not constituting an Event of Default;</w:t>
        <w:br/>
        <w:t>(m)cash collateral arrangements made with respect to letters of credit permitted by clause (r) of the defined term “Permitted Indebtedness” but not exceeding the amount of the Indebtedness permitted by clause (r) of the defined term “Permitted Indebtedness”;</w:t>
        <w:br/>
        <w:t>(n)Liens on assets which are Transferred in accordance with clause (e) of Section 7.1 of this Agreement;</w:t>
        <w:br/>
        <w:t>(o)Liens consisting of the Transfers permitted under clauses (k), (l) and (m) of Section 7.1 of this Agreement; and</w:t>
        <w:br/>
        <w:br/>
        <w:br/>
        <w:br/>
        <w:br/>
        <w:t>(p)Liens the creation of which did not involve Borrower’s or its Subsidiaries’ consensual participation or involvement encumbering assets not to exceed Fifty Thousand Dollars ($50,000) in the aggregate in any fiscal year.</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“Product” means the principal version in the market of (a) the nCounter® Analysis System and its essential components, or (b) the nCounter-based Prosigna™ Breast Cancer Prognostic Gene Signature Assay, and each of their respective commercially available successors.</w:t>
        <w:br/>
        <w:t>“Property” of any Person means any property or assets, or interest therein, of such Person.</w:t>
        <w:br/>
        <w:t>“Publicly Reporting Company” means an issuer generally subject to the public reporting requirements of the Securities and Exchange Act of 1934.</w:t>
        <w:br/>
        <w:t>“Quarterly Financial Statements” is defined in Section 6.2(c).</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reasonable belief that any collateral report or financial information furnished by or on behalf of Borrower or any Guarantor to Bank is or may have been incomplete, inaccurate or misleading in any material respect; or (c) in respect of any state of facts which Bank determines constitutes an Event of Default or may, with notice or passage of time or both, constitute an Event of Default.</w:t>
        <w:br/>
        <w:t>“Responsible Officer” is any of the Chief Executive Officer, President, Chief Financial Officer and Controller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any Collateral.</w:t>
        <w:br/>
        <w:t>“Revolving Line” is an aggregate principal amount equal to Fifteen Million Dollars ($15,000,000).</w:t>
        <w:br/>
        <w:t>“Revolving Line Maturity Date” is January 5, 2021.</w:t>
        <w:br/>
        <w:t>“SEC” shall mean the Securities and Exchange Commission, any successor thereto, and any analogous Governmental Authority.</w:t>
        <w:br/>
        <w:br/>
        <w:br/>
        <w:br/>
        <w:br/>
        <w:t>“Securities Account” is any “securities account” as defined in the Code with such additions to such term as may hereafter be made.</w:t>
        <w:br/>
        <w:t>“Specified Affiliate” is any Person (a) more than ten percent (10.0%) of whose aggregate issued and outstanding equity or ownership securities or interests, voting, non-voting or both, are owned or held directly or indirectly, beneficially or of record, by Borrower, and/or (ii) whose equity or ownership securities or interests representing more than ten percent (10.0%) of such Person’s total outstanding combined voting power are owned or held directly or indirectly, beneficially or of record, by Borrower.</w:t>
        <w:br/>
        <w:t>“Streamline Period” is, on and after the Effective Date, provided no Event of Default has occurred and is continuing, the period (a) commencing on the first day of the month following the day that Borrower provides to Bank a written report that Borrower has, for each consecutive day in the immediately preceding month, maintained Liquidity, as determined by Bank in its discretion, in an amount at all times greater than or equal to Twenty Million Dollars ($20,000,000) (the “Streamline Balance”); and (b) terminating on the earlier to occur of (i) the occurrence of an Event of Default, and (ii) the first day thereafter in which Borrower fails to maintain the Streamline Balance, as determined by Bank in its discretion. Upon the termination of a Streamline Period, Borrower must maintain the Streamline Balance each consecutive day for two (2) consecutive months as determined by Bank in its discretion, prior to entering into a subsequent Streamline Period. Borrower shall give Bank prior written notice of Borrower’s election to enter into any such Streamline Period, and each such Streamline Period shall commence on the first day of the monthly period following the date Bank determines, in its reasonable discretion, that the Streamline Balance has been achieved.</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[Signature page follows.]</w:t>
        <w:br/>
        <w:br/>
        <w:br/>
        <w:br/>
        <w:br/>
        <w:t>IN WITNESS WHEREOF, the parties hereto have caused this Agreement to be executed as of the Effective Date.</w:t>
        <w:br/>
        <w:t>BORROWER:</w:t>
        <w:br/>
        <w:t>NANOSTRING TECHNOLOGIES, INC.</w:t>
        <w:br/>
        <w:t>By:</w:t>
        <w:br/>
        <w:t>/s/ R. Xxxxxxx Xxxx</w:t>
        <w:br/>
        <w:t xml:space="preserve">  Name:</w:t>
        <w:br/>
        <w:t>R. Xxxxxxx Xxxx</w:t>
        <w:br/>
        <w:t xml:space="preserve">  Title:</w:t>
        <w:br/>
        <w:t>President and Chief Executive Officer</w:t>
        <w:br/>
        <w:t xml:space="preserve">        BANK:</w:t>
        <w:br/>
        <w:t xml:space="preserve">  SILICON VALLEY BANK</w:t>
        <w:br/>
        <w:t xml:space="preserve">      By:</w:t>
        <w:br/>
        <w:t>/s/ Xxxxx Xxxxx</w:t>
        <w:br/>
        <w:t xml:space="preserve">  Name:</w:t>
        <w:br/>
        <w:t>Xxxxx Xxxxx</w:t>
        <w:br/>
        <w:t xml:space="preserve">  Title:</w:t>
        <w:br/>
        <w:t>Director</w:t>
        <w:br/>
        <w:t xml:space="preserve"> </w:t>
        <w:br/>
        <w:br/>
        <w:br/>
        <w:br/>
        <w:t>EXHIBIT A - COLLATERAL DESCRIPTION</w:t>
        <w:br/>
        <w:t>The Collateral consists of all of Borrower’s right, title and interest in and to the following personal property:</w:t>
        <w:br/>
        <w:t>(i) Accounts (other than IP/Equipment Accounts (as defined below)), (ii) Inventory, (iii) cash, Cash Equivalents, short and long term investments (but excluding, for the avoidance of doubt, any other marketable equity securities in a Subsidiary of Borrower or owned by Borrower as part of a joint venture), all bank accounts including, without limitation, all operating accounts, depository accounts, savings accounts, and investment accounts, and all property contained therein, (iv) all Proceeds of all of the foregoing, and (v) all Borrower’s Books relating to the foregoing Collateral; provided however, the Collateral shall not include the following: (A) any right, title or interest of Borrower in any Intellectual Property or any licenses thereof, (B) any Accounts or proceeds arising from the sale, transfer, license or other disposition of any Intellectual Property (or licenses thereto), except for Product Sale Licenses, or from the sale, transfer, lease or other disposition of equipment (collectively, “IP/Equipment Accounts”), (C) equipment, (D) to the extent evidencing, governing, securing or otherwise related to Equipment, any general intangibles, chattel paper, instruments or documents, (E) proceeds of the foregoing clauses (A) through (D) and the proceeds of insurance policies with respect thereof, (F) CRG Cash Collateral, or (G) Excluded Accounts.</w:t>
        <w:br/>
        <w:t>Notwithstanding the foregoing, the Collateral does not include any property or assets of Borrower solely to the extent that (i) such property or assets constitute CRG Senior Collateral and are securing the obligations Borrower under the CRG Loan Agreement and (ii) the CRG Loan Agreement has not been terminated.</w:t>
        <w:br/>
        <w:br/>
        <w:br/>
        <w:br/>
        <w:br/>
        <w:br/>
        <w:t>EXHIBIT B</w:t>
        <w:br/>
        <w:t>COMPLIANCE STATEMENT</w:t>
        <w:br/>
        <w:t xml:space="preserve">TO:        SILICON VALLEY BANK                    Date:                </w:t>
        <w:br/>
        <w:t>FROM:</w:t>
        <w:br/>
        <w:t>NANOSTRING TECHNOLOGIES, INC.</w:t>
        <w:br/>
        <w:t>Under the terms and conditions of the Loan and Security Agreement between Borrower and Bank (the “Agreement”), Borrower is in complete compliance for the period ending _______________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Please indicate compliance status by circling Yes/No under “Complies” column.</w:t>
        <w:br/>
        <w:t xml:space="preserve">  Reporting Covenants</w:t>
        <w:br/>
        <w:t>Required</w:t>
        <w:br/>
        <w:t>Complies</w:t>
        <w:br/>
        <w:t xml:space="preserve">      Quarterly financial statements with Compliance Statement</w:t>
        <w:br/>
        <w:t>Quarterly within 45 days (other than 4th quarter)</w:t>
        <w:br/>
        <w:t>Yes No</w:t>
        <w:br/>
        <w:t>Annual financial statements (4th quarter)</w:t>
        <w:br/>
        <w:t>FYE within 90 days</w:t>
        <w:br/>
        <w:t>Yes No</w:t>
        <w:br/>
        <w:t>10-Q, 10-K and 8-K</w:t>
        <w:br/>
        <w:t>Within 5 days after filing with SEC</w:t>
        <w:br/>
        <w:t>Yes No</w:t>
        <w:br/>
        <w:t>A/R &amp; A/P Agings, detailed accounts receivable ledger and detailed listing of Account Debtors</w:t>
        <w:br/>
        <w:t>Quarterly within 45 days</w:t>
        <w:br/>
        <w:t>Yes No</w:t>
        <w:br/>
        <w:t>Board approved projections</w:t>
        <w:br/>
        <w:t>FYE within 30 days and as amended/updated</w:t>
        <w:br/>
        <w:t>Yes No</w:t>
        <w:br/>
        <w:t>Borrowing Base Statements (including detailed accounts receivable ledger)</w:t>
        <w:br/>
        <w:t>(i) Weekly if Streamline Period not in Effect and Advances outstanding,</w:t>
        <w:br/>
        <w:t>(ii) monthly within 30 days if Streamline Period in effect and Advances outstanding, and</w:t>
        <w:br/>
        <w:t>(iii) quarterly within 45 days if no Advances outstanding</w:t>
        <w:br/>
        <w:t>Yes No</w:t>
        <w:br/>
        <w:t xml:space="preserve">  Streamline Period</w:t>
        <w:br/>
        <w:t xml:space="preserve">  Liquidity</w:t>
        <w:br/>
        <w:t>Streamline Period</w:t>
        <w:br/>
        <w:t>Applies</w:t>
        <w:br/>
        <w:t>Liquidity &gt; $20,000,000</w:t>
        <w:br/>
        <w:t>Yes</w:t>
        <w:br/>
        <w:t>Yes No</w:t>
        <w:br/>
        <w:t>Liquidity &lt; $20,000,000</w:t>
        <w:br/>
        <w:t>No</w:t>
        <w:br/>
        <w:t>Yes No</w:t>
        <w:br/>
        <w:t>Financial Covenant</w:t>
        <w:br/>
        <w:t>Required</w:t>
        <w:br/>
        <w:t>Actual</w:t>
        <w:br/>
        <w:t>Complies</w:t>
        <w:br/>
        <w:t xml:space="preserve">  Maintain as indicated:</w:t>
        <w:br/>
        <w:t xml:space="preserve">      Minimum Liquidity</w:t>
        <w:br/>
        <w:t>Greater than $2,000,000</w:t>
        <w:br/>
        <w:t>$________</w:t>
        <w:br/>
        <w:t>Yes No</w:t>
        <w:br/>
        <w:t>Minimum Revenue (trailing 12 month)</w:t>
        <w:br/>
        <w:t xml:space="preserve">        December 31, 2017</w:t>
        <w:br/>
        <w:t>$85,000,000</w:t>
        <w:br/>
        <w:t>$________</w:t>
        <w:br/>
        <w:t>Yes No</w:t>
        <w:br/>
        <w:t xml:space="preserve">  December 31, 2018</w:t>
        <w:br/>
        <w:t>$100,000,000</w:t>
        <w:br/>
        <w:t>$________</w:t>
        <w:br/>
        <w:t>Yes No</w:t>
        <w:br/>
        <w:t xml:space="preserve">  December 31, 2019</w:t>
        <w:br/>
        <w:t>$115,000,000</w:t>
        <w:br/>
        <w:t>$________</w:t>
        <w:br/>
        <w:t>Yes No</w:t>
        <w:br/>
        <w:t>Except as noted below, (i) as of the date of this Compliance Statement, the information and calculations set forth therein are true, accurate and correct, (ii) as of the end of the compliance period set forth in this submission, Borrower is in complete compliance with all required covenants except as noted in such Compliance Statement, (iii) as of the date of this submission, no</w:t>
        <w:br/>
        <w:br/>
        <w:br/>
        <w:br/>
        <w:br/>
        <w:t>Events of Default have occurred or are continuing, (iv) all representations and warranties other than any representations or warranties that are made as of a specific date in Section 5 remain true and correct in all material respects as of the date of this submission except as noted below, (v) as of the date of this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and (vi) as of the date of this submission, no Liens have been levied or claims made against Borrower or any of its Subsidiaries relating to unpaid employee payroll or benefits of which Borrower has not previously provided written notification to Bank. (If no exceptions exist, state “No exceptions to note.”)</w:t>
        <w:br/>
        <w:t>---------------------------------------------------------------------------------------------------------------------------------------------------------</w:t>
        <w:br/>
        <w:br/>
        <w:t>Has Borrower entered into any Permitted Commercialization Arrangement with Investments exceeding $2,500,000 in the most recent quarter? ____. If so, attach copies of the applicable transaction documents.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