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10.50</w:t>
        <w:br/>
        <w:t>LOAN AND SECURITY AGREEMENT</w:t>
        <w:br/>
        <w:t>THIS LOAN AND SECURITY AGREEMENT (this “Agreement”) dated as of December 11, 2020 (the “Effective Date”) between SILICON VALLEY BANK, a California corporation (“Bank”), and Q32 BIO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Advances.</w:t>
        <w:br/>
        <w:t>(a) Availability. Subject to the terms and conditions of this Agreement, Bank shall make one (1) term loan advance (the “Term A Loan Advance”) on or about the Effective Date in an original principal amount of Five Million Dollars ($5,000,000.00). Subject to the terms and conditions of this Agreement, during Draw Period 1, upon Xxxxxxxx’s request, Bank shall make one (1) term loan advance (the “Term B Loan Advance”) available to Borrower in an original principal amount of Seven Million Five Hundred Thousand Dollars ($7,500,000.00). Subject to the terms and conditions of this Agreement, during Draw Period 2, upon Xxxxxxxx’s request, Bank shall make one (1) term loan advance (the “Term C Loan Advance”) available to Borrower in an original principal amount of Six Million Two Hundred Fifty Thousand Dollars ($6,250,000.00). Subject to the terms and conditions of this Agreement, during Draw Period 3, upon Xxxxxxxx’s request, Bank shall make one (1) term loan advance (the “Term D Loan Advance”) available to Borrower in an original principal amount of Six Million Two Hundred Fifty Thousand Dollars ($6,250,000.00). The Term A Loan Advance, the Term B Loan Advance, the Term C Loan Advance, and the Term D Loan Advance are each hereinafter referred to singly as a “Term Loan Advance” and collectively as the “Term Loan Advances”.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on the principal amount of each Term Loan Advance at the rate set forth in Section 2.2(a).</w:t>
        <w:br/>
        <w:t>(c) Repayment. Commencing on the Term Loan Amortization Date, and continuing on each Payment Date thereafter, Xxxxxxxx shall repay the aggregate outstanding Term Loan Advances in (i) consecutive equal monthly installments of principal according to the Repayment Schedule,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w:t>
        <w:br/>
        <w:t>(d) Mandatory Prepayment Upon an Acceleration. If the Term Loan Advances are accelerated following the occurrence and during the continuance of an Event of Default, Borrower shall immediately pay to Bank an amount equal to the sum of: (i) all outstanding principal plus accrued and unpaid interest with respect to the Term Loan Advances, plus (ii) the Prepayment Premium, (iii) the Final Payment, and (iv) all other sums, if any, that shall have become due and payable with respect to the Term Loan Advances, including interest at the Default Rate with respect to any past due amounts.</w:t>
        <w:br/>
        <w:t>(e) Permitted Prepayment of Term Loan Advances. Borrower shall have the option to prepay all, but not less than all, of the Term Loan Advances advanced by Bank under this Agreement, provided Borrower (i) provides written notice to Bank of its election to prepay the Term Loan Advances at least five (5) days prior to such prepayment, and (ii) pays, on the date of such prepayment (A) all outstanding principal plus accrued and unpaid interest with respect to the Term Loan Advances, (B) the Prepayment Premium, (C) the Final Payment, and (D) all other sums, if any, that shall have become due and payable with respect to the Term Loan Advances, including interest at the Default Rate with respect to any past due amounts.</w:t>
        <w:br/>
        <w:t>2.2 Payment of Interest on the Credit Extensions.</w:t>
        <w:br/>
        <w:t>(a) Interest Rate. Subject to Section 2.2(b), the principal amount outstanding under each Term Loan Advance shall accrue interest at a floating per annum rate equal to the greater of (A) the Prime Rate and (B) three and one-quarter of one percent (3.25%), which interest, in each case, shall be payable monthly in accordance with Section 2.2(d) below.</w:t>
        <w:br/>
        <w:t>(b)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in arrears on the Payment Date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Premium. The Prepayment Premium, if and when due hereunder;</w:t>
        <w:br/>
        <w:t>(b) Final Payment. The Final Payment, when due hereunder;</w:t>
        <w:br/>
        <w:t xml:space="preserve">  -2-</w:t>
        <w:br/>
        <w:t>(c) Good Faith Deposit. Borrower has paid to Bank a good faith deposit of Fifty Thousand Dollars ($50,000.00) (the “Good Faith Deposit”) prior to the date hereof which shall be applied toward Bank Expenses incurred through the Effective Date; and</w:t>
        <w:br/>
        <w:t>(d) Bank Expenses. All Bank Expenses (including reasonable and documented attorneys’ fees and out-of-pocket expenses for documentation and negotiation of this Agreement) incurred through and after the Effective Date, when due (or, if no stated due date, upon demand by Bank).</w:t>
        <w:br/>
        <w:t>Unless otherwise provided in this Agreement or in a separate writing by Bank, Xxxxxxxx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1:00 p.m. Eastern time on the date when due.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(other than the Excluded Accounts), including the Designated Deposit Account, for principal and interest payments or any other amounts Borrower owes Bank when due hereunder.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provided however that to the extent Bank is refunded any portion of such excess, Bank shall remit such amount to Borrower.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-3-</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have reasonably requested, including, without limitation:</w:t>
        <w:br/>
        <w:t>(a) duly executed signatures to the Loan Documents;</w:t>
        <w:br/>
        <w:t>(b) duly executed signatures to the Warrant;</w:t>
        <w:br/>
        <w:t>(c) duly executed signatures to the Control Agreement (if any);</w:t>
        <w:br/>
        <w:t>(d) the Operating Documents and (i) a long-form good standing certificate of Borrower certified by the Secretary of State of Delaware and (ii) a foreign qualification certificate of Borrower certified by the Secretary of the Commonwealth of the Commonwealth of Massachusetts, each as of a date no earlier than thirty (30) days prior to the Effective Date;</w:t>
        <w:br/>
        <w:t>(e) a secretary’s corporate borrowing certificate of Borrower with respect to Xxxxxxxx’s Operating Documents and resolutions authorizing the execution and delivery of this Agreement and the other Loan Documents;</w:t>
        <w:br/>
        <w:t>(f) duly executed signatures to the completed Borrowing Resolutions for Xxxxxxxx;</w:t>
        <w:br/>
        <w:t>(g)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Xxxxxxxx, together with the duly executed signature thereto;</w:t>
        <w:br/>
        <w:t>(i) duly executed signatures to the Stock Pledge Agreement;</w:t>
        <w:br/>
        <w:t>(j) a legal opinion of Xxxxxxxx’s counsel dated as of the Effective Date together with the duly executed signature thereto;</w:t>
        <w:br/>
        <w:t>(k) evidence on Xxxxx 25 and 28 certificates satisfactory to Bank that the insurance policies required by Section 6.5 hereof are in full force and effect; and</w:t>
        <w:br/>
        <w:t>(l) payment of the fees and Bank Expenses then due as specified in Section 2.3 hereof.</w:t>
        <w:br/>
        <w:t>3.2 Conditions Precedent to all Credit Extensions. Bank’s obligations to make each Credit Extension, including the initial Credit Extension, are subject to the following conditions precedent:</w:t>
        <w:br/>
        <w:t>(a) except as otherwise provided in Section 3.4, timely receipt of an executed Payment/Advance Form;</w:t>
        <w:br/>
        <w:t xml:space="preserve">  -4-</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when due, nor any material adverse deviation by Borrower from the most recent business plan of Borrower presented to and accepted by Bank.</w:t>
        <w:br/>
        <w:t>3.3 Covenant to Deliver. Xxxxxxxx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1:00 p.m. Eastern time at least two (2) Business Days prior to the proposed Funding Date of such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Xxxxxxxx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-5-</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Xxxxxxxx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Xxxxxxxx has delivered to Bank a completed certificate signed by Xxxxxxxx,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-6-</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Xxxxxxxx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(other than mobile equipment such as laptop computers in the possession of Borrower’s employees or agents)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Xxxxxxxx’s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There are no actions or proceedings pending or, to the knowledge of any Responsible Officer, threatened in writing by or against Borrower or any of its Subsidiaries involving more than, individually or in the aggregate, Two Hundred Fifty Thousand Dollars ($250,000.00).</w:t>
        <w:br/>
        <w:t xml:space="preserve">  -7-</w:t>
        <w:br/>
        <w:t>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Xxxxxxxx’s consolidated results of operations as of the date of such financial statements. There has not been any material deterioration in Borrower’s consolidated financial condition since the date of the most recent financial statements submitted to the Financial Statement Repository or otherwise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Ten Thousand Dollars ($10,000.00).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 xml:space="preserve">  -8-</w:t>
        <w:br/>
        <w:t>5.10 Full Disclosure. No written representation, warranty or other statement of Borrower in any report, certificate or written statement submitted to the Financial Statement Repository, as of the date such representation, warranty, or other statement was made, taken together with all such written reports, written certificates or written statements submitted to the Financial Statement Repository, contains any untrue statement of a material fact or omits to state a material fact necessary to make the statements contained in the reports, certificates, or written statements not misleading in light of the circumstances in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 Financial Statements, Reports. Provide Bank with the following by submitting to the Financial Statement Repository:</w:t>
        <w:br/>
        <w:t>(a) Monthly Financial Statements. As soon as available, but no later than thirty (30) days after the last day of each month, a company prepared consolidated balance sheet and income statement covering Borrower’s consolidated operations for such month in a form of presentation reasonably acceptable to Bank (the “Monthly Financial Statements”);</w:t>
        <w:br/>
        <w:t>(b) Monthly Compliance Statement. Within thirty (30) days after the last day of each month and together with the Monthly Financial Statements a completed Compliance Statement, confirming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(c) Annual Audited Financial Statements. As soon as available, but no later than one hundred eighty (180) days after the last day of Xxxxxxxx’s fiscal year, audited consolidated financial statements prepared under GAAP, consistently applied, together with an unqualified opinion on the financial statements from an independent certified public accounting firm reasonably acceptable to Bank;</w:t>
        <w:br/>
        <w:t xml:space="preserve">  -9-</w:t>
        <w:br/>
        <w:t>(d) Board-Approved Projections. At least annually, but no later than sixty (60) days after the last day of each fiscal year of Borrower, and contemporaneously with any material updates or changes thereto, annual Board-approved operating budgets and financial projections, in a form acceptable to Bank;</w:t>
        <w:br/>
        <w:t>(e) Other Statements. Within five (5) days of delivery, copies of all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(h)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($250,000.00) or more; and</w:t>
        <w:br/>
        <w:t>(i) Other Financial Information. Other financial information regarding Borrower as reasonably requested by Bank.</w:t>
        <w:br/>
        <w:t>Any submission by Borrower of a Compliance Statement or any other financial statement submitted to the Financial Statement Repository pursuant to this Section 6.2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 xml:space="preserve">  -10-</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($250,000.00) in the aggregate for all losses under all casualty policies in any one (1)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(subject only to Permitted Liens that are permitted pursuant to the terms of this Agreement to have superior priority to Bank’s Lien in this Agreement), and (b) after the occurrence and during the continuance of an Event of Default, all proceeds payable under such casualty policy shall, at the option of Bank, be payable to Bank on account of the Obligations.</w:t>
        <w:br/>
        <w:t>(c) At Bank’s request, Xxxxxxxx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(excluding Securities Corporation) operating accounts and all excess cash with Bank and Bank’s Affiliates, provided that Australian Subsidiary shall be permitted to maintain accounts with financial institutions other than Bank and Bank’s Affiliates in an aggregate amount (for all such accounts) not to exceed Two Million Dollars ($2,000,000.00) for more</w:t>
        <w:br/>
        <w:t xml:space="preserve">  -11-</w:t>
        <w:br/>
        <w:t>than two (2) consecutive Business Days. In addition to the foregoing, Borrower shall at all times maintain unrestricted cash in accounts in the name of Borrower with Bank, in an amount equal to the lesser of (i) one hundred percent (100.0%) of the Dollar value of Borrower’s consolidated cash, including any Subsidiaries’, Affiliates’, or related entities’ cash, in the aggregate, at all financial institutions, and (ii) one hundred ten percent (110.0%) of the sum of then then-outstanding Obligations of Borrower to Bank. Bank may restrict withdrawals or transfers by or on behalf of Borrower that would violate this Section 6.6(a), regardless of whether an Event of Default exists at such time. In addition to the foregoing, Borrower shall conduct all of its primary banking facilities with Bank and Bank’s Affiliates, including, without limitation, letters of credit and business credit cards.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 (the “Excluded Accounts”).</w:t>
        <w:br/>
        <w:t>6.7 Protection of Intellectual Property Rights.</w:t>
        <w:br/>
        <w:t>(a) (i)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and upon at least one (1) Business Days’ notice (provided no notice is required if an Event of Default has occurred and is continuing),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w:t>
        <w:br/>
        <w:t xml:space="preserve">  -12-</w:t>
        <w:br/>
        <w:t>shall be One Thousand Dollars ($1,000.00) per person per day (or such higher amount as shall represent Bank’s then-current standard charge for the same), plus reasonable and documented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documented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6.11 Post-Closing Conditions. Within thirty (30) days after the Effective Date (or such later date as Bank may agree to in writing in its sole and absolute discretion), Borrower shall deliver to Bank evidence satisfactory to Bank that the insurance endorsements required by Section 6.5 hereof are in full force and effect, together with appropriate evidence showing lender loss payable and/or additional insured clauses or endorsements in favor of Bank.</w:t>
        <w:br/>
        <w:t xml:space="preserve">    7.</w:t>
        <w:br/>
        <w:t>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 out, obsolete or surplus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Business Days after such Key Person’s departure from Borrower; or (d) permit or suffer any Change in Control.</w:t>
        <w:br/>
        <w:t>Borrower shall not, without at least thirty (30) days prior written notice to Bank: (1) add any new offices or business locations, including warehouses (unless each such new office or business location contains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w:t>
        <w:br/>
        <w:t xml:space="preserve">  -13-</w:t>
        <w:br/>
        <w:t>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Two Hundred Fifty Thousand Dollars ($250,000.00)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further that the aggregate amount of all such repurchases does not exceed Fifty Thousand Dollars ($50,000.00) in any twelve (12) month period;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and (b) Subordinated Debt or equity investments by Borrower’s investors in Borrower or its Subsidiaries (including share repurchases permitted by Section 7.7) that do not result in a Change in Control.</w:t>
        <w:br/>
        <w:t xml:space="preserve">  -14-</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violate any other law or regulation, if the violation could reasonably be expected to have a material adverse effect on Borrower’s business, or permit any of its Subsidiaries to do so; or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6.9, or 6.11 or violates any covenant in Section 7; or</w:t>
        <w:br/>
        <w:t>(b) Borrower fails or neglects to perform, keep, or observe any other term, provision, condition, covenant or agreement contained in this Agreement or any Loan Documents, and as to any default (other than those specified in clause (a) above)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Grace and cure periods provided under this Section shall not apply, among other things, to financial covenants or any other covenants set forth in clause (a) above;</w:t>
        <w:br/>
        <w:t>8.3 Material Adverse Change. A Material Adverse Change occurs;</w:t>
        <w:br/>
        <w:t xml:space="preserve">  -15-</w:t>
        <w:br/>
        <w:t>8.4 Attachment; Levy; Restraint on Business.</w:t>
        <w:br/>
        <w:t>(a) (i) The service of process seeking to attach, by trustee or similar process, any funds of Borrower or of any entity under the control of Borrower (including a Subsidiary), or (ii) a notice of lien or xxxx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the result of which could have a material adverse effect on Borrower’s business;</w:t>
        <w:br/>
        <w:t>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w:t>
        <w:br/>
        <w:t xml:space="preserve">  -16-</w:t>
        <w:br/>
        <w:t>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Bank);</w:t>
        <w:br/>
        <w:t>(b) stop advancing money or extending credit for Xxxxxxxx’s benefit under this Agreement or under any other agreement between Borrower and Bank;</w:t>
        <w:br/>
        <w:t>(c) 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at a location reasonably convenient to Bank and Borrower. Bank may peaceably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by Xxxxxxxx,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Xxxxxxxx’s labels, Patents, Copyrights, mask works, rights of use of any name, trade</w:t>
        <w:br/>
        <w:t xml:space="preserve">  -17-</w:t>
        <w:br/>
        <w:t>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Xxxxxxxx’s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Xxxxxxxx’s name on any invoice or bill of lading for any Account or drafts against Account Debtors; (c) settle and adjust disputes and claims about the Accounts directly with Account Debtors, for amounts and on terms Bank determines reasonable; (d) make, settle, and adjust all claims under Xxxxxxxx’s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Xxxxxxxx’s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Xxxxxxxx’s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-18-</w:t>
        <w:br/>
        <w:t>9.5 Bank’s Liability for Collateral. So long as Bank complies with applicable law and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w:t>
        <w:br/>
        <w:t>Q32 Bio Inc.</w:t>
        <w:br/>
        <w:t>Xxx Xxxxxxxx, 00xx Xxxxx</w:t>
        <w:br/>
        <w:t>Xxxxxxxxx, XX 00000</w:t>
        <w:br/>
        <w:t>Attn: Xxxxx Xxxxxxxx</w:t>
        <w:br/>
        <w:t>Email: [*****************]</w:t>
        <w:br/>
        <w:t xml:space="preserve">  with a copy to:   </w:t>
        <w:br/>
        <w:t>Xxxxxxx Procter LLP</w:t>
        <w:br/>
        <w:t>000 Xxxxxxxx Xxxxxx</w:t>
        <w:br/>
        <w:t>Xxxxxx, Xxxxxxxxxxxxx 00000</w:t>
        <w:br/>
        <w:t>Attn: Xxxx X. Xxxxx</w:t>
        <w:br/>
        <w:t>Email: xxxxxxxxx@xxxxxxxxxx.xxx</w:t>
        <w:br/>
        <w:t xml:space="preserve">  If to Bank:   </w:t>
        <w:br/>
        <w:t>Silicon Valley Bank</w:t>
        <w:br/>
        <w:t>000 Xxxxx Xxxxxx, Xxxxx 0-000</w:t>
        <w:br/>
        <w:t>Xxxxxx, Xxxxxxxxxxxxx 00000</w:t>
        <w:br/>
        <w:t>Attn: Xxxxxx Xxxx</w:t>
        <w:br/>
        <w:t>Email: XXxxx@xxx.xxx</w:t>
        <w:br/>
        <w:t xml:space="preserve">  -19-</w:t>
        <w:br/>
        <w:t xml:space="preserve">                       with a copy to:   </w:t>
        <w:br/>
        <w:t>Xxxxxxxx &amp; Xxxxxxxx LLP</w:t>
        <w:br/>
        <w:t>000 Xxxxxxxxx Xxxxxx</w:t>
        <w:br/>
        <w:t>Xxxxxx, Xxxxxxxxxxxxx 00000</w:t>
        <w:br/>
        <w:t>Attn: Xxxxx X. Xxxxxxx, Esquire</w:t>
        <w:br/>
        <w:t>Email: XXxxxxxx@xxxx.xxx</w:t>
        <w:br/>
        <w:t xml:space="preserve">    11.</w:t>
        <w:br/>
        <w:t>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Xxxxxxxx’s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 xml:space="preserve">    12.</w:t>
        <w:br/>
        <w:t>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any other obligations which, by their terms, are to survive the termination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-20-</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prior to the occurrence of an Event of Default, Bank shall not assign any interest in the Loan Documents to any person who is (a) a direct competitor of Borrower, or (b) a vulture fund or distressed debt fund.</w:t>
        <w:br/>
        <w:t>12.3 Indemnification. Xxxxxxxx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and documented attorneys’ fees and out-of-pocket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 xml:space="preserve">  -21-</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Obligation of Borrower then due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-22-</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w:t>
        <w:br/>
        <w:t>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“Australian Subsidiary” is Q32 Bio Australia Pty Ltd, an entity organized under the laws of Australia and a Subsidiary of Borrower.</w:t>
        <w:br/>
        <w:t>“Authorized Signer” is any individual listed in Borrower’s Borrowing Resolutions who is authorized to execute the Loan Documents, including making (and executing if applicable) any Credit Extension request, on behalf of Borrower.</w:t>
        <w:br/>
        <w:t>“Bank” is defined in the preamble hereof.</w:t>
        <w:br/>
        <w:t>“Bank Entities” is defined in Section 12.9.</w:t>
        <w:br/>
        <w:t>“Bank Expenses” are all audit fees and expenses, costs, and expenses (including reasonable and documented attorneys’ fees and out-of-pocket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 xml:space="preserve">  -23-</w:t>
        <w:br/>
        <w:t>“Board” means Xxxxxxxx’s board of directors.</w:t>
        <w:br/>
        <w:t>“Borrower” is defined in the preamble hereof.</w:t>
        <w:br/>
        <w:t>“Borrower’s Books” are all Borrower’s books and records including ledgers, federal and state tax returns, records regarding Xxxxxxxx’s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 and if any determination of a “Business Day” shall relate to an FX Contract, the term “Business Day” shall mean a day on which dealings are carried on in the country of settlement of the Foreign Currency.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-24-</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Bank for Borrower’s benefit.</w:t>
        <w:br/>
        <w:t xml:space="preserve">  -25-</w:t>
        <w:br/>
        <w:t>“Default Rate” is defined in Section 2.2(b).</w:t>
        <w:br/>
        <w:t>“Deposit Account” is any “deposit account” as defined in the Code with such additions to such term as may hereafter be made.</w:t>
        <w:br/>
        <w:t>“Designated Deposit Account” is the account number ending 718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“Draw Period 1” is the period of time commencing upon the Effective Date and continuing through the earlier to occur of (a) December 31, 2021, or (b) an Event of Default.</w:t>
        <w:br/>
        <w:t>“Draw Period 2” is the period of time commencing upon the occurrence of Performance Milestone I and continuing through the earlier to occur of (a) January 31, 2022, or (b) an Event of Default.</w:t>
        <w:br/>
        <w:t>“Draw Period 3” is the period of time commencing upon the occurrence of (i) Performance Milestone I, which, for the purposes of Draw Period 3 only, may be achieved on or prior to April 30, 2022, and (ii) Performance Milestone II and continuing through the earlier to occur of (a) April 30, 2022, or (b) an Event of Default.</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as amended and its regulations.</w:t>
        <w:br/>
        <w:t>“Event of Default” is defined in Section 8.</w:t>
        <w:br/>
        <w:t>“Exchange Act” is the Securities Exchange Act of 1934, as amended.</w:t>
        <w:br/>
        <w:t>“Excluded Accounts” is defined in Section 6.6(b).</w:t>
        <w:br/>
        <w:t xml:space="preserve">  -26-</w:t>
        <w:br/>
        <w:t>“FDA” shall mean the United States Food and Drug Administration, and any successor thereto.</w:t>
        <w:br/>
        <w:t>“Final Payment” is a payment (in addition to and not in substitution for the regular monthly payments of principal plus accrued interest) equal to the aggregate original principal amount of the Term Loan Advances extended by Bank to Borrower hereunder, multiplied by two percent (2.0%), due on the earliest to occur of (a) the Term Loan Maturity Date, (b) the payment in full of the Term Loan Advances, (c) as required by Section 2.1.1(d) or Section 2.1.1(e), or (d) the termination of this Agreement.</w:t>
        <w:br/>
        <w:t>“Financial Statement Repository” is XXXxxxxxXxxxxxxxx@xxx.xxx or such other means of collecting information approved and designated by Bank after providing notice thereof to Borrower from time to time.</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2.3(c).</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-27-</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sue for and collect such damages for said use or infringement of the Intellectual Property rights identified above; and</w:t>
        <w:br/>
        <w:t>(f) all amendments, renewals and extensions of any of the Copyrights, Trademarks or Patents.</w:t>
        <w:br/>
        <w:t>“Interest Only Extension Event” occurs if and when (if ever) Bank confirms in writing that it has received evidence, on or prior to April 30, 2022, of evidence satisfactory to Bank in its sole and absolute discretion, that Xxxxxxxx has achieved both (a) Performance Milestone I and (b) Performance Milestone II.</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Xxxxxxx as of the Effective Date, as of the Effective Date, and (b) Head of Corporate Development, who is Xxxxx Xxxxxxxx.</w:t>
        <w:br/>
        <w:t>“Letter of Credit” is a standby or commercial letter of credit issued by Bank upon request of Borrower based upon an application, guarantee, indemnity, or similar agreement.</w:t>
        <w:br/>
        <w:t>“Lien” is a claim, mortgage, deed of trust, xxxx, charge, pledge, security interest or other encumbrance of any kind, whether voluntarily incurred or arising by operation of law or otherwise against any property.</w:t>
        <w:br/>
        <w:t xml:space="preserve">  -28-</w:t>
        <w:br/>
        <w:t>“Loan Documents” are, collectively, this Agreement and any schedules, exhibits, certificates, notices, and any other documents related to this Agreement, the Warrant, the Perfection Certificate, the Stock Pledge Agreement, any Control Agreement,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 when due. In determining whether a “Material Adverse Change” has occurred under clause (b) or (c) above, Bank’s primary, though not sole, consideration will be whether Borrower has or will have sufficient cash resources to repay the Obligations as and when due. Bank recognizes that, as a pre-profit company, Xxxxxxxx’s cash resources will decline over time, and Borrower will periodically require additional infusions of equity capital. The clear intention of Xxxxxxxx’s investors to continue to fund Borrower in the amounts and timeframe necessary, in Bank’s judgment, to enable Borrower to satisfy the Obligations as they become due and payable is the most significant criterion Bank shall consider in making any such determination.</w:t>
        <w:br/>
        <w:t>“Monthly Financial Statements” is defined in Section 6.2(a).</w:t>
        <w:br/>
        <w:t>“Obligations” are Borrower’s obligations to pay when due any debts, principal, interest, fees, Bank Expenses, the Prepayment Premium, the Final Payment and other amounts Borrower owes Bank now or later, whether under this Agreement, the other Loan Documents (other than the Warrant), or otherwise, including, without limitation, all obligations relating to Bank Services and any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“Performance Milestone I” occurs if and when (if ever) Bank confirms in writing that it has received evidence, on or prior to January 31, 2022, satisfactory to Bank in Bank’s sole and absolute discretion, that each of the following has occurred on or prior to January 31, 2022: (i) the enrollment of Xxxxxxxx’s first subject in the phase 1 clinical trial of ADX-097, and (ii) the initiation and continuation of Borrower’s phase 1 clinical trial of ADX-914.</w:t>
        <w:br/>
        <w:t xml:space="preserve">  -29-</w:t>
        <w:br/>
        <w:t>“Performance Milestone II” occurs if and when (if ever) Bank confirms in writing that it has received evidence, on or prior to April 30, 2022, satisfactory to Bank in Bank’s sole and absolute discretion, that Xxxxxxxx has received positive data with respect to Borrower’s ADX-914 phase 1 clinical trial and sign off by the FDA or other equivalent regulatory agency on the phase 2 clinical trial design, on or prior to April 30, 2022.</w:t>
        <w:br/>
        <w:t>“Permitted Indebtedness” is:</w:t>
        <w:br/>
        <w:t>(a) Xxxxxxxx’s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Xxxxx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After March 31, 2021, Investments by Borrower in Australian Subsidiary for ordinary, necessary and current operating expenses in an amount not to exceed Six Million Dollars ($6,000,000.00) in the aggregate in any twelve (12) month period, so long as an Event of Default does not exist at the time of any such Investment and would not exist after giving effect to any such Investment;</w:t>
        <w:br/>
        <w:t>(c) cash Investments by Borrower in Securities Corporation; provided that (i) no Event of Default has occurred and is continuing or would result from such Investment and (ii) Borrower and its Subsidiaries are, at all times, in compliance with Section 6.6(a);</w:t>
        <w:br/>
        <w:t>(d) Investments consisting of Cash Equivalents;</w:t>
        <w:br/>
        <w:t>(e) Investments consisting of the endorsement of negotiable instruments for deposit or collection or similar transactions in the ordinary course of Borrower;</w:t>
        <w:br/>
        <w:t>(f) Investments accepted in connection with Transfers permitted by Section 7.1 of this Agreement;</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 xml:space="preserve">  -30-</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(j) Investments by one Borrower in another Borrower or secured Guarantor; and</w:t>
        <w:br/>
        <w:t>(k) Investments consisting of deposit accounts (but only to the extent that Borrower is permitted to maintain such accounts pursuant to Section 6.6 of this Agreement) in which Bank has a first priority perfected security interest.</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XXXXX);</w:t>
        <w:br/>
        <w:t>(f) Liens incurred in the extension, renewal or refinancing of the Indebtedness secured by Xxxxx described in (a) through (c), but any extension, renewal or replacement Lien must be limited to the property encumbered by the existing Lien and the principal amount of the indebtedness may not increase;</w:t>
        <w:br/>
        <w:t>(g) leases or subleases of real property granted in the ordinary course of Xxxxxxxx’s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-31-</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 and</w:t>
        <w:br/>
        <w:t>(j) Liens in favor of other financial institutions arising in connection with Xxxxxxxx’s deposit and/or securities accounts held at such institutions, provided that (i) Bank has a first priority perfected security interest in the amounts held in such deposit and/or securities accounts, and (ii) such accounts are permitted to be maintained pursuant to Section 6.6 of this Agreement.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Bank, with respect to the Term Loan Advances, in an amount equal to:</w:t>
        <w:br/>
        <w:t>(a) for a prepayment of the Term Loan Advances made on or prior to the first (1st) anniversary of the Effective Date, Seven Hundred Fifty Thousand Dollars ($750,000.00);</w:t>
        <w:br/>
        <w:t>(b) for a prepayment of the Term Loan Advances made after the first (1st) anniversary of the Effective Date, but on or prior to the second (2nd) anniversary of the Effective Date, Two Hundred Fifty Thousand Dollars ($250,000.00); and</w:t>
        <w:br/>
        <w:t>(c) for a prepayment of the Term Loan Advances made after the second (2nd) anniversary of the Effective Date, but prior to the Term Loan Maturity Date, Zero Dollars ($0.0).</w:t>
        <w:br/>
        <w:t>Notwithstanding the foregoing, provided no Event of Default has occurred and is continuing, the Prepayment Premium shall be waived by Bank, if Bank closes on the refinance and redocumentation of this Agreement (in its sole and absolute discretion)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 xml:space="preserve">  -32-</w:t>
        <w:br/>
        <w:t>“Repayment Schedule” means the period of time equal to eighteen (18) consecutive calendar months, which shall be increased to a period of time equal to twenty-four (24) consecutive calendar months upon the occurrence of the Interest Only Extension Event.</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Head of Corporate Development and Controller of Borrower.</w:t>
        <w:br/>
        <w:t>“Restricted License” is any material license or other similar agreement with respect to which Borrower is the licensee (a) that prohibits or otherwise restricts Borrower from granting a security interest in Borrower’s interest in such license or agreement or any other property, or (b) for which a default under or termination of could reasonably be expected to interfere with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“Securities Corporation” is Q32 Bio Securities Corporation, a corporation organized under the laws of the Commonwealth of Massachusetts and a Subsidiary of Borrower.</w:t>
        <w:br/>
        <w:t>“Stock Pledge Agreement” means that certain stock pledge agreement executed by Xxxxxxxx in favor of Bank dated as of the Effective Date, as may be amended, modified, supplemented or restated from time to time.</w:t>
        <w:br/>
        <w:t>“Subordinated Debt” is indebtedness incurred by Borrower subordinated to all of Xxxxxxxx’s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A Loan Advance” is defined in Section 2.1.1(a).</w:t>
        <w:br/>
        <w:t>“Term B Loan Advance” is defined in Section 2.1.1(a).</w:t>
        <w:br/>
        <w:t>“Term C Loan Advance” is defined in Section 2.1.1(a).</w:t>
        <w:br/>
        <w:t>“Term D Loan Advance” is defined in Section 2.1.1(a).</w:t>
        <w:br/>
        <w:t xml:space="preserve">  -33-</w:t>
        <w:br/>
        <w:t>“Term Loan Advance” and “Term Loan Advances” are each defined in Section 2.1.1(a).</w:t>
        <w:br/>
        <w:t>“Term Loan Amortization Date” means July 1, 2022, which shall be extended until January 1, 2023 upon the occurrence of the Interest Only Extension Event.</w:t>
        <w:br/>
        <w:t>“Term Loan Maturity Date” is December 1, 2023, which shall be extended until December 1, 2024 upon the occurrence of the Interest Only Extension Event.</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by and between Borrower and Bank dated as of the Effective Date, as may be amended, modified, supplemented and/or restated from time to time.</w:t>
        <w:br/>
        <w:t>[Signature page follows.]</w:t>
        <w:br/>
        <w:t xml:space="preserve">  -34-</w:t>
        <w:br/>
        <w:t>IN WITNESS WHEREOF, the parties hereto have caused this Agreement to be executed as a sealed instrument under the laws of the Commonwealth of Massachusetts as of the Effective Date.</w:t>
        <w:br/>
        <w:t xml:space="preserve">  BORROWER:</w:t>
        <w:br/>
        <w:t>Q32 BIO INC.</w:t>
        <w:br/>
        <w:t>By:   /s/ Xxxxxxx Xxxxxxx</w:t>
        <w:br/>
        <w:t xml:space="preserve">  Name: Xxxxxxx Xxxxxxx</w:t>
        <w:br/>
        <w:t xml:space="preserve">  Title: Chief Executive Officer, Secretary</w:t>
        <w:br/>
        <w:t>BANK:</w:t>
        <w:br/>
        <w:t>SILICON VALLEY BANK</w:t>
        <w:br/>
        <w:t>By:   /s/ Xxxxxx Xxxx</w:t>
        <w:br/>
        <w:t xml:space="preserve">  Name: Xxxxxx Xxxx</w:t>
        <w:br/>
        <w:t xml:space="preserve">  Title: Director</w:t>
        <w:br/>
        <w:t xml:space="preserve">    Signature Page to Loan and Security Agreement</w:t>
        <w:br/>
        <w:t>EXHIBIT A - COLLATERAL DESCRIPTION</w:t>
        <w:br/>
        <w:t>[***]</w:t>
        <w:br/>
        <w:t>EXHIBIT B</w:t>
        <w:br/>
        <w:t>[***]</w:t>
        <w:br/>
        <w:t>EXHIBIT C- LOAN PAYMENT/ADVANCE REQUEST FORM</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