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Conformed Copy Showing Changes Through Fifth Loan Modification Agreement Dated December 29, 2021</w:t>
        <w:br/>
        <w:t xml:space="preserve">  [*****] = Certain information contained in this document, marked by brackets, has been omitted because the registrant customarily and actually treats such information as private or confidential and it is not material.</w:t>
        <w:br/>
        <w:t xml:space="preserve">  LOAN AND SECURITY AGREEMENT</w:t>
        <w:br/>
        <w:t xml:space="preserve">  THIS LOAN AND SECURITY AGREEMENT (this “Agreement”) dated as of July 1, 2020 (the “Effective Date”) by and among (a) SILICON VALLEY BANK, a California corporation (“Bank”), and (b) (i) MONEYLION INC., a Delaware corporation (“Parent Borrower”) and (ii) ML PLUS LLC, a Delaware limited liability company (“ML Plus”) (“ML Plus” and, together with Parent Borrower, jointly and severally, individually and collectively, “Borrower”), provides the terms on which Bank shall lend to Borrower and Borrower shall repay Bank. The parties agree as follows:</w:t>
        <w:br/>
        <w:t xml:space="preserve">  1 ACCOUNTING AND OTHER TERMS</w:t>
        <w:br/>
        <w:t xml:space="preserve">  Accounting terms not defined in this Agreement shall be construed following GAAP. Calculations and determinations must be made following GAAP. Notwithstanding the foregoing, all financial covenant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2.2 Revolving Line.</w:t>
        <w:br/>
        <w:t xml:space="preserve">  (a) Availability. Subject to the terms and conditions of this Agreement and to the deduction of Reserves, Bank shall make Advances not exceeding the Availability Amount. Amounts borrowed under the Revolving Line may be repaid and, prior to the Revolving Line Maturity Date, reborrowed, subject to the applicable terms and conditions precedent herein. Notwithstanding the foregoing, Borrower shall request on the Effective Date Advances in an amount equal to the Availability Amount and Borrower shall use the proceeds of such Advances, together with the Term Loan Advance, to repay in full all principal, interest and other obligations of Borrower owed to Pacific Western Bank, provided, once Borrower has repaid in full all principal, interest and other obligations of Borrower owed to Pacific Western Bank, future Advances can be used for the purposes set forth in Section 5.9 of this Agreement.</w:t>
        <w:br/>
        <w:t xml:space="preserve">  (b) Termination; Repayment. The Revolving Line terminates on the Revolving Line Maturity Date, when the principal amount of all Advances, the unpaid interest thereon, and all other Obligations relating to the Revolving Line shall be immediately due and payable.</w:t>
        <w:br/>
        <w:t xml:space="preserve">  2.3 Letters of Credit Sublimit.</w:t>
        <w:br/>
        <w:t xml:space="preserve">  (a) As part of the Revolving Line, Bank shall issue or have issued Letters of Credit denominated in Dollars or a Foreign Currency for Borrower’s account. The aggregate Dollar Equivalent amount utilized for the issuance of Letters of Credit shall at all times reduce the amount otherwise available for Advances under the Revolving Line. The aggregate Dollar Equivalent of the face amount of outstanding Letters of Credit (including drawn but unreimbursed Letters of Credit and any Letter of Credit Reserve) may not exceed the lesser of (i) (A) Two Million Dollars ($2,000,000.00), minus (B) amounts used for Cash Management Services, and minus (C) the FX Reduction Amount and (ii) (A) the Revolving Line, minus (B) the sum of all outstanding principal amounts of any Advances (including any amounts used for Cash Management Services), and minus (C) the FX Reduction Amount.</w:t>
        <w:br/>
        <w:t xml:space="preserve">        (b) If, on the Revolving Line Maturity Date (or the effective date of any termination of this Agreement), there are any outstanding Letters of Credit, then on such date Borrower shall provide to Bank cash collateral in an amount equal to at least one hundred five percent (105.0%) for Letters of Credit denominated in Dollars or at least one hundred ten percent (110.0%) for Letters of Credit denominated in a Foreign Currency, in each case of the aggregate Dollar Equivalent of the face amount of all such Letters of Credit plus all interest, fees, and costs due or estimated by Bank to become due in connection therewith, to secure all of the Obligations relating to such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guaranteed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w:t>
        <w:br/>
        <w:t xml:space="preserve">  (c)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 xml:space="preserve">  (d) Borrower may request that Bank issue a Letter of Credit payable in a Foreign Currency. If a demand for payment is made under any such Letter of Credit, Bank shall treat such demand as an Advance to Borrower of the Dollar Equivalent of the amount thereof (plus fees and charges in connection therewith such as wire, cable, SWIFT or similar charges).</w:t>
        <w:br/>
        <w:t xml:space="preserve">  (e) To guard against fluctuations in currency exchange rates, upon the issuance of any Letter of Credit payable in a Foreign Currency, Bank shall create a reserve (the “Letter of Credit Reserve”) under the Revolving Line in an amount equal to a percentage (which percentage shall be determined by Bank in its sole discretion) of the face amount of such Letter of Credit. The amount of the Letter of Credit Reserve may be adjusted by Bank from time to time to account for fluctuations in the exchange rate. The availability of funds under the Revolving Line shall be reduced by the amount of such Letter of Credit Reserve for as long as such Letter of Credit remains outstanding.</w:t>
        <w:br/>
        <w:t xml:space="preserve">  2.4 Foreign Exchange Sublimit. As part of the Revolving Line, Borrower may enter into foreign exchange contracts with Bank under which Borrower commits to purchase from or sell to Bank a specific amount of Foreign Currency (each, a “FX Contract”) on a specified date (the “Settlement Date”). FX Contracts shall have a Settlement Date of at least one (1) FX Business Day after the contract date. The aggregate FX Reduction Amount at any one time may not exceed the lesser of (i) (A) Two Million Dollars ($2,000,000.00), minus (B) the sum of all amounts used for Cash Management Services, and minus (C) the aggregate Dollar Equivalent of the face amount of any outstanding Letters of Credit (including drawn but unreimbursed Letters of Credit and any Letter of Credit Reserve) and (ii) (A) the Revolving Line, minus (B) the sum of all outstanding principal amounts of any Advances (including any amounts used for Cash Management Services), and minus (C) the aggregate Dollar Equivalent of the face amount of any outstanding Letters of Credit (including drawn but unreimbursed Letters of Credit and any Letter of Credit Reserve). The amount otherwise available for Credit Extensions under the Revolving Line shall be reduced by the FX Reduction Amount. Any amounts needed to fully reimburse Bank for any amounts not paid by Borrower in connection with FX Contracts will be treated as Advances under the Revolving Line and will accrue interest at the interest rate applicable to Advances.</w:t>
        <w:br/>
        <w:t xml:space="preserve">  2.5 Cash Management Services Sublimit. Borrower may use the Revolving Line in an aggregate amount not to exceed the lesser of (i) (A) Two Million Dollars ($2,000,000.00), minus (B) the aggregate Dollar Equivalent of the face amount of any outstanding Letters of Credit (including drawn but unreimbursed Letters of Credit and any Letter of Credit Reserve), and minus (C) the FX Reduction Amount and (ii) (A) the Revolving Line, minus (B) the sum of all outstanding principal amounts of any Advances, minus (C) the aggregate Dollar Equivalent of the face amount of any outstanding Letters of Credit (including drawn but unreimbursed Letters of Credit and any Letter of Credit Reserve), and minus (D) the FX Reduction Amount for Bank’s cash management services, which may include merchant services, direct deposit of payroll, business credit card, and check cashing services identified in Bank’s various cash management services agreements (collectively, the “Cash Management Services”). Any amounts Bank pays on behalf of Borrower for any Cash Management Services will be treated as Advances under the Revolving Line and will accrue interest at the interest rate applicable to Advances.</w:t>
        <w:br/>
        <w:t xml:space="preserve">  2</w:t>
        <w:br/>
        <w:t xml:space="preserve">    2.6 Term Loan Advance.</w:t>
        <w:br/>
        <w:t xml:space="preserve">  (a) Availability. Subject to the terms and conditions of this Agreement, upon the Effective Date, Borrower shall request and Bank shall, on or about the Effective Date, make one (1) Term Loan advance available to Borrower in an original principal amount of Five Million Dollars ($5,000,000.00) (the “Term Loan Advance”) and, if Borrower does not make such request, Bank shall be permitted to make the Term Loan Advance to Borrower in the amount of Five Million Dollars ($5,000,000.00), provided, further that Borrower shall use the proceeds of the Term Loan Advance to pay in full all principal, interest and other obligations of Borrower owed to Pacific Western Bank. After repayment, the Term Loan Advance (or any portion thereof) may not be reborrowed.</w:t>
        <w:br/>
        <w:t xml:space="preserve">  (b) Interest Period. With respect to the Term Loan Advance, commencing on the Payment Date of the month following the month in which the Funding Date of the Term Loan Advance occurs, and continuing on the Payment Date of each month thereafter, Borrower shall make monthly payments of interest, in arrears, on the principal amount of the Term Loan Advance, at the rate set forth in Section 2.8(a)(ii).</w:t>
        <w:br/>
        <w:t xml:space="preserve">  (c) Repayment. Commencing on June 1, 2021 and continuing on the Payment Date of each month thereafter, Borrower shall repay the Term Loan Advance in (i) thirty-six (36) equal monthly installments of principal, plus (ii) monthly payments of accrued interest at the rate set forth in Section 2.8(a)(ii). All outstanding principal and accrued and unpaid interest under the Term Loan Advance, and all other outstanding Obligations with respect to the Term Loan Advance, are due and payable in full on the Term Loan Maturity Date.</w:t>
        <w:br/>
        <w:t xml:space="preserve">  (d) Permitted Prepayment. Borrower shall have the option to prepay all, but not less than all, of the Term Loan Advance, provided Borrower (i) delivers written notice to Bank of its election to prepay the Term Loan Advance at least ten (10) days prior to such prepayment, and (ii) pays, on the date of such prepayment (A) the outstanding principal plus accrued and unpaid interest with respect to the Term Loan Advance, (B) the Final Payment, and (C) all other sums, if any, that shall have become due and payable with respect to the Term Loan Advance, including interest at the Default Rate with respect to any past due amounts.</w:t>
        <w:br/>
        <w:t xml:space="preserve">  (e) Mandatory Prepayment Upon an Acceleration. If the Term Loan Advance is accelerated by Bank following the occurrence and during the continuance of an Event of Default, Borrower shall immediately pay to Bank an amount equal to the sum of (i) all outstanding principal plus accrued and unpaid interest with respect to the Term Loan Advance, (ii) the Final Payment, and (iii) all other sums, if any, that shall have become due and payable with respect to the Term Loan Advance, including interest at the Default Rate with respect to any past due amounts.</w:t>
        <w:br/>
        <w:t xml:space="preserve">  2.7 Overadvances. If, at any time, the sum of (a) the outstanding principal amount of any Advances (including any amounts used for Cash Management Services), plus (b) the face amount of any outstanding Letters of Credit (including drawn but unreimbursed Letters of Credit and any Letter of Credit Reserve), plus (c) the FX Reduction Amount exceeds the Revolving Line,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five percent (5.0%).</w:t>
        <w:br/>
        <w:t xml:space="preserve">  2.8 Payment of Interest on the Credit Extensions.</w:t>
        <w:br/>
        <w:t xml:space="preserve">  (a) Interest Rate.</w:t>
        <w:br/>
        <w:t xml:space="preserve">  (i) Advances. Subject to Section 2.8(b), the principal amount outstanding under the Revolving Line shall accrue interest at a floating per annum rate equal to the greater of (A) two and one-quarter of one percent (2.25%) above the Prime Rate and (B) six and one-half of one percent (6.50%), which interest shall be payable monthly in accordance with Section 2.8(e) below.</w:t>
        <w:br/>
        <w:t xml:space="preserve">  3</w:t>
        <w:br/>
        <w:t xml:space="preserve">    (ii) Term Loan Advance. Subject to Section 2.8(b), the principal amount outstanding under the Term Loan Advance shall accrue interest at a floating per annum rate equal to the greater of (A) three and one-quarter of one percent (3.25%) above the Prime Rate and (B) seven and one-half of one percent (7.50%), which interest shall be payable monthly in accordance with Section 2.8(e) below.</w:t>
        <w:br/>
        <w:t xml:space="preserve">  (b) Default Rate. Immediately upon the occurrence and during the continuance of an Event of Default, Obligations shall bear interest at a rate per annum which is five percent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2.8(b)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Minimum Interest. In the event the aggregate amount of interest earned by Bank in connection with the Revolving Line in any month (such period, the “Minimum Interest Period,” which period shall begin on the Effective Date and continue with each month thereafter until the earlier of the Revolving Line Maturity Date or the date this Agreement is terminated) is less than Fifty Thousand Dollars ($50,000.00) (inclusive of any collateral monitoring fees and float charges, and exclusive of any other fees and charges hereunder) (“Minimum Interest”), Borrower shall pay to Bank, upon demand by Bank, an amount equal to the (i) Minimum Interest minus (ii) the aggregate amount of all interest earned by Bank (inclusive of any collateral monitoring fees and float charges, and exclusive of any other fees and charges hereunder) in such Minimum Interest Period. The amount of Minimum Interest charged shall be prorated for any partial Minimum Interest Period upon termination of this Agreement. Borrower shall not be entitled to any credit, rebate, or repayment of any Minimum Interest pursuant to this Section 2.8(d) notwithstanding any termination of this Agreement or the suspension or termination of Bank’s obligation to make loans and advances hereunder. Bank may deduct amounts owing by Borrower under this Section 2.8(d) pursuant to the terms of Section 2.10(c). Bank shall provide Borrower written notice of deductions made from the Designated Deposit Account pursuant to the terms of this Section 2.10(c).</w:t>
        <w:br/>
        <w:t xml:space="preserve">  (e) Payment; Interest Computation. Interest is payable monthly on the Payment Date of each month and shall be computed on the basis of a 360-day year for the actual number of days elapsed. In computing interest, (i) all payments received after 12:00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2.9 Fees and Expenses. Borrower shall pay to Bank:</w:t>
        <w:br/>
        <w:t xml:space="preserve">  (a) Revolving Line Commitment Fee. A fully earned, non-refundable commitment fee of Fifty Thousand Dollars ($50,000.00), on the Effective Date;</w:t>
        <w:br/>
        <w:t xml:space="preserve">  (b) Termination Fee. Upon termination of this Agreement or the termination of the Revolving Line for any reason prior to the Revolving Line Maturity Date, in addition to the payment of any other amounts then-owing, a termination fee in an amount equal to one and one-half of one percent (1.50%) of the Revolving Line (the “Termination Fee”), provided that no termination fee shall be charged if the credit facility hereunder is replaced with a new facility from Bank;</w:t>
        <w:br/>
        <w:t xml:space="preserve">  (c) Final Payment. The Final Payment when due hereunder;</w:t>
        <w:br/>
        <w:t xml:space="preserve">  (d) Letter of Credit Fee. Bank’s customary fees and expenses for the issuance or renewal of Letters of Credit, upon the issuance of such Letter of Credit, each anniversary of the issuance during the term of such Letter of Credit, and upon the renewal of such Letter of Credit by Bank;</w:t>
        <w:br/>
        <w:t xml:space="preserve">  4</w:t>
        <w:br/>
        <w:t xml:space="preserve">    (e) Unused Revolving Line Facility Fee. Payable quarterly in arrears on the last day of each calendar quarter occurring prior to the Revolving Line Maturity Date, and on the Revolving Line Maturity Date, a fee (the “Unused Revolving Line Facility Fee”) in an amount equal to one-half of one percent (0.50%) per annum of the average unused portion of the Revolving Line, as determined by Bank, computed on the basis of a year with the applicable number of days as set forth in Section 2.8(e). The unused portion of the Revolving Line, for purposes of this calculation, shall be calculated on a calendar year basis and shall equal the difference between (i) the Revolving Line, and (ii) the average for the period of the daily closing balance of the Revolving Line outstanding plus the sum of the aggregate amount of outstanding Letters of Credit (including drawn but unreimbursed Letters of Credit and any Letter of Credit Reserve); and</w:t>
        <w:br/>
        <w:t xml:space="preserve">  (f) Bank Expenses. All Bank Expenses (including reasonable attorneys’ fees and expenses for documentation and negotiation of this Agreement) incurred through and after the Effective Date, when due (or, if no stated due date, upon demand by Bank).</w:t>
        <w:br/>
        <w:t xml:space="preserve">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2.9 pursuant to the terms of Section 2.10(c). Bank shall provide Borrower written notice of deductions made from the Designated Deposit Account pursuant to the terms of the clauses of this Section 2.9.</w:t>
        <w:br/>
        <w:t xml:space="preserve">  2.10 Payments; Application of Payments; Debit of Accounts.</w:t>
        <w:br/>
        <w:t xml:space="preserve">  (a) 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(c) Bank may debit any of Borrower’s deposit accounts, including the Designated Deposit Account, for principal and interest payments or any other amounts Borrower owes Bank when due, provided that, when no Event of Default exists and only to the extent that the Designated Deposit Account has sufficient funds, Bank shall first debit the Designated Deposit Account before debiting any other deposit account of Borrower. These debits shall not constitute a set-off.</w:t>
        <w:br/>
        <w:t xml:space="preserve">  2.11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2.11 shall survive the termination of this Agreement.</w:t>
        <w:br/>
        <w:t xml:space="preserve">  5</w:t>
        <w:br/>
        <w:t xml:space="preserve">    3 CONDITIONS OF LOANS</w:t>
        <w:br/>
        <w:t xml:space="preserve">  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 xml:space="preserve">  (a) duly executed signatures to the Loan Documents;</w:t>
        <w:br/>
        <w:t xml:space="preserve">  (b) duly executed signature to the Warrant, together with a capitalization table;</w:t>
        <w:br/>
        <w:t xml:space="preserve">  (c) the Operating Documents and (i) long-form good standing certificate of each of Parent Borrower and ML Plus certified by the Secretary of State of Delaware and (ii) certificates of good standing/foreign qualification certified by the Secretary of State of (A) New York and (B) California, each as of a date no earlier than thirty (30) days prior to the Effective Date;</w:t>
        <w:br/>
        <w:t xml:space="preserve">  (d) a secretary’s corporate borrowing certificate of Parent Borrower with respect to Parent Borrower’s Operating Documents, incumbency, specimen signatures and resolutions authorizing the execution and delivery of this Agreement and the other Loan Documents to which it is a party;</w:t>
        <w:br/>
        <w:t xml:space="preserve">  (e) a limited liability company certificate of each of ML Plus with respect to such ML Plus’ Operating Documents, incumbency, specimen signatures and resolutions authorizing the execution and delivery of this Agreement and the other Loan Documents to which it is a party;</w:t>
        <w:br/>
        <w:t xml:space="preserve">  (f) duly executed signatures to the completed Borrowing Resolutions for each Borrower;</w:t>
        <w:br/>
        <w:t xml:space="preserve">  (g) certified copies, dated as of a recent date, of Lien searches (including, without limitation, UCC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(h) the Perfection Certificates of each Borrower, together with the duly executed signatures thereto;</w:t>
        <w:br/>
        <w:t xml:space="preserve">  (i) Intellectual Property search results and completed exhibits to the IP Agreement;</w:t>
        <w:br/>
        <w:t xml:space="preserve">  (j) a legal opinion (authority and enforceability) of Borrower’s counsel dated as of the Effective Date together with the duly executed original signature thereto;</w:t>
        <w:br/>
        <w:t xml:space="preserve">  (k) duly executed original signature to a payoff letter from Pacific Western Bank;</w:t>
        <w:br/>
        <w:t xml:space="preserve">  (l) evidence that (i) the Liens securing Indebtedness owed by Borrower to Pacific Western Bank will be terminated and (ii) the documents and/or filings evidencing the perfection of such Liens, including without limitation any financing statements and/or control agreements, have or will, concurrently with the initial Credit Extension, be terminated;</w:t>
        <w:br/>
        <w:t xml:space="preserve">  (m) a subordination agreement by MLI Subdebt Facility 1 LLC, in favor of Bank, together with the duly executed original signatures thereto and copies of the underlying documents evidencing Borrower’s Indebtedness with such Person;</w:t>
        <w:br/>
        <w:t xml:space="preserve">  (n) evidence satisfactory to Bank that the insurance policies and endorsements required by Section 6.6 hereof are in full force and effect, together with appropriate evidence showing lender loss payable and/or additional insured clauses and endorsements in favor of Bank; and</w:t>
        <w:br/>
        <w:t xml:space="preserve">  (o) payment of the fees and Bank Expenses then due as specified in Section 2.9 hereof.</w:t>
        <w:br/>
        <w:t xml:space="preserve">  6</w:t>
        <w:br/>
        <w:t xml:space="preserve">    3.2 Conditions Precedent to all Credit Extensions. Bank’s obligations to make each Credit Extension, including the initial Credit Extension, is subject to the following conditions precedent:</w:t>
        <w:br/>
        <w:t xml:space="preserve">  (a) timely receipt of (i) with respect to requests for Advances, the Credit Extension request and any materials and documents required by Section 3.4 (other than requests with respect to Sections 2.3, 2.4 and 2.5) and (ii) with respect to the request for the Term Loan Advance, an executed Payment/Advance Form and any materials and documents required by Section 3.4;</w:t>
        <w:br/>
        <w:t xml:space="preserve">  (b) the representations and warranties in this Agreement shall be true, accurate, and complete in all material respects on the date of the proposed Credit Extension and/or of the Payment/Advance Form, as applicable,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(c) Bank determines to its reasonable satisfaction that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Bank.</w:t>
        <w:br/>
        <w:t xml:space="preserve">  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3.4 Procedures for Borrowing.</w:t>
        <w:br/>
        <w:t xml:space="preserve">  (a) Advances.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Eastern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 xml:space="preserve">  (b) Term Loan Advance. Subject to the prior satisfaction of all other applicable conditions to the making of the Term Loan Advance set forth in this Agreement, to obtain the Term Loan Advance, Borrower (via an individual duly authorized by an Administrator) shall notify Bank (which notice shall be irrevocable) by electronic mail by 12:00 p.m. Eastern time on the Funding Date of the Term Loan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the Term Loan Advance. In connection with such notification, Borrower must promptly deliver to Bank by electronic mail or through Bank’s online banking program a completed Payment/Advance Form executed by an Authorized Signer together with such other reports and information, as Bank may request in its sole discretion. Bank shall credit proceeds of the Term Loan Advance to the Designated Deposit Account. Bank may make the Term Loan Advance under this Agreement based on instructions from an Authorized Signer or without instructions if the Term Loan Advance is necessary to meet Obligations which have become due.</w:t>
        <w:br/>
        <w:t xml:space="preserve">  7</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  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each Borrower has delivered to Bank a completed certificate of each Borrower signed by such Borrower, entitled “Perfection Certificate” (collectively,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8</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5.2 Collateral. Borrower has good title to, rights in, and the power to transfer each item of the Collateral upon which it purports to xxxxx x Xxxx hereunder, free and clear of any and all Liens except Permitted Liens. Except to the extent permitted by Section 6.7,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6.7(c). The Accounts are bona fide, existing obligations of the Account Debtors.</w:t>
        <w:br/>
        <w:t xml:space="preserve">  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 xml:space="preserve">  All Inventory is in all material respects of good and marketable quality, free from material defects.</w:t>
        <w:br/>
        <w:t xml:space="preserv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Except as noted on the Perfection Certificate, Borrower is not a party to, nor is it bound by, any Restricted License.</w:t>
        <w:br/>
        <w:t xml:space="preserve">  5.3 Litigation. There are no actions or proceedings pending or, to the knowledge of any Responsible Officer, threatened in writing by or against Borrower or any of its Subsidiaries involving more than, individually or in the aggregate, Two Hundred Fifty Thousand Dollars ($250,000.00).</w:t>
        <w:br/>
        <w:t xml:space="preserve">  5.4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the Financial Statement Repository or otherwise submitted to Bank.</w:t>
        <w:br/>
        <w:t xml:space="preserve">  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 xml:space="preserve">  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in each case where the failure to comply or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the failure to do so would not be reasonably expected to cause a material adverse effect on Borrower’s business.</w:t>
        <w:br/>
        <w:t xml:space="preserve">  9</w:t>
        <w:br/>
        <w:t xml:space="preserve">    5.7 Subsidiaries; Investments. Borrower does not own any stock, partnership, or other ownership interest or other equity securities except for Permitted Investments.</w:t>
        <w:br/>
        <w:t xml:space="preserve">  5.8 Tax Returns and Payments; Pension Contributions. Borrower has timely filed all required tax returns and reports (or requested timely extensions therefor),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Two Hundred Fifty Thousand Dollars ($250,000.00).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individually or in the aggregate, in excess of Two Hundred Fifty Thousand Dollars ($250,000.00).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5.9 Use of Proceeds. Borrower shall use the proceeds of the Credit Extensions solely as working capital and to fund its general business requirements and not for personal, family, household or agricultural purposes.</w:t>
        <w:br/>
        <w:t xml:space="preserve">  5.10 Full Disclosure. No written representation, warranty or other statement of Borrower in any report, certificate, or written statement submitted to the Financial Statement Repository or otherwise submitted to Bank, as of the date such representation, warranty, or other statement was made, taken together with all such written reports, written certificates and written statements submitted to the Financial Statement Repository or otherwise submitted to Bank,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 AFFIRMATIVE COVENANTS</w:t>
        <w:br/>
        <w:t xml:space="preserve">  Borrower shall do all of the following:</w:t>
        <w:br/>
        <w:t xml:space="preserve">  6.1 Government Compliance.</w:t>
        <w:br/>
        <w:t xml:space="preserve">  (a)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 xml:space="preserve">  (b) Obtain all of the Governmental Approvals necessary for the performance by Borrower of its obligations under the Loan Documents to which it is a party and the grant of a security interest to Bank in the Collateral. Borrower shall promptly provide copies of any such obtained Governmental Approvals to Bank.</w:t>
        <w:br/>
        <w:t xml:space="preserve">  10</w:t>
        <w:br/>
        <w:t xml:space="preserve">    6.2 Financial Statements, Reports. Provide Bank with the following by submitting to the Financial Statement Repository:</w:t>
        <w:br/>
        <w:t xml:space="preserve">  (a) within thirty (30) days after the end of each month (i) monthly accounts receivable agings, aged by invoice date, (ii) monthly accounts payable agings, aged by invoice date, and outstanding or held check registers, if any, and (iii) monthly reconciliations of accounts receivable agings (aged by invoice date), transaction reports and general ledger, each in a form acceptable to Bank;</w:t>
        <w:br/>
        <w:t xml:space="preserve">  (b) as soon as available, but no later than thirty (30) days after the last day of each month, a company prepared consolidated, and if prepared by Borrower, consolidating, balance sheet and income statement covering Borrower’s consolidated and, and if prepared by Borrower, Borrower’s and each of its Subsidiary’s consolidating, operations for such month in a form acceptable to Bank (the “Monthly Financial Statements”);</w:t>
        <w:br/>
        <w:t xml:space="preserve">  (c) within thirty (30) days after the last day of each month and together with the Monthly Financial Statements, a duly completed Compliance Statement, confirming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 xml:space="preserve">  (d) at least annually, as soon as available, and in any event no later than the earlier to occur of (i) the first meeting of the Board each year and (ii) sixty (60) days following the end of each fiscal year of Borrower, and contemporaneously with any updates or amendments thereto, (A) annual operating budgets (including income statements, balance sheets and cash flow statements, by month), and (B) annual financial projections (on a quarterly basis), in each case as approved by the Board, together with any related business forecasts used in the preparation of such annual financial projections;</w:t>
        <w:br/>
        <w:t xml:space="preserve">  (e) as soon as available, and in any event within one hundred eighty (180) days following the end of Borrower’s fiscal year, audited consolidated financial statements prepared under GAAP, consistently applied, together with an unqualified opinion on the financial statements from an independent certified public accounting firm reasonably acceptable to Bank;</w:t>
        <w:br/>
        <w:t xml:space="preserve">  (f) as soon as available, but no later than thirty (30) days after the last day of each month, a SaaS metrics report (including, without limitation, details of Borrower’s recurring revenue, customer churn, revenue churn, LTV, CAC, and other relevant KPI metrics), in a form acceptable to Bank;</w:t>
        <w:br/>
        <w:t xml:space="preserve">  (g) as soon as available, but no later than thirty (30) days after the last day of each month, a company prepared report of Borrower’s loan portfolio metrics (including, without limitation, underlying asset data, underlying loan tapes, details of delinquencies, past-due accounts and charge-offs) for such month in a form acceptable to Bank;</w:t>
        <w:br/>
        <w:t xml:space="preserve">  (h)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(i) within five (5) days of delivery, copies of all statements, reports and notices made available to Borrower’s security holders or to any holders of Subordinated Debt;</w:t>
        <w:br/>
        <w:t xml:space="preserve">  11</w:t>
        <w:br/>
        <w:t xml:space="preserve">    (j)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 xml:space="preserve">  (k) prompt report of any legal actions pending or threatened in writing against Borrower or any of its Subsidiaries that could reasonably be expected to result in damages or costs to Borrower or any of its Subsidiaries of, individually or in the aggregate, Two Hundred Fifty Thousand Dollars ($250,000.00) or more;</w:t>
        <w:br/>
        <w:t xml:space="preserve">  (l) within thirty (30) days after the last day of each month, provide a report of Borrower’s and its Subsidiaries cash balances and working capital balances, together with such other information related thereto as Bank may reasonably request, in a form acceptable to Bank;</w:t>
        <w:br/>
        <w:t xml:space="preserve">  (m) prompt written notice of the occurrence of any event of default (however defined) beyond any applicable cure period under any Account purchase, loan financing, warehouse, or other similar agreement, by Borrower or any Subsidiary or Affiliate of Borrower; and</w:t>
        <w:br/>
        <w:t xml:space="preserve">  (n) promptly, from time to time, such other information regarding Borrower or compliance with the terms of any Loan Documents as reasonably requested by Bank.</w:t>
        <w:br/>
        <w:t xml:space="preserve">  Any submission by Borrower of a Compliance Statement or any other financial statement submitted to the Financial Statement Repository pursuant to this Section 6.2 or otherwise submitted to Bank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Section 5 remain true and correct in all material respects as of the date of such submission except as noted in such Compliance Statement or other financial statement, as applicable; (e) as of the date of such submission, Borrower and each of its Subsidiaries have timely filed all required tax returns and reports, and Borrower has timely paid all foreign, federal, state and local taxes, assessments, deposits and contributions owed by Borrower except as otherwise permitted pursuant to the terms of Section 5.8; and (f) as of the date of such submission, no Liens have been levied or claims made against Borrower or any of its Subsidiaries relating to unpaid employee payroll or benefits of which Borrower has not previously provided written notification to Bank.</w:t>
        <w:br/>
        <w:t xml:space="preserve">  6.3 Intentionally omitted.</w:t>
        <w:br/>
        <w:t xml:space="preserve">  6.4 Taxes; Pensions. Timely file (or obtain extensions therefor),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as applicable, except for deferred payment of any taxes contested or provided for pursuant to the terms of Section 5.8 hereof, and shall deliver to Bank, on demand, appropriate certificates attesting to such payments, and pay all amounts necessary to fund all present pension, profit sharing and deferred compensation plans in accordance with their terms.</w:t>
        <w:br/>
        <w:t xml:space="preserve">  6.5 Access to Collateral; Books and Records. At reasonable times, on five (5) Business Days’ notice (provided no notice is required if an Event of Default has occurred and is continuing), Bank, or its agents, shall have the right to inspect the Collateral and the right to audit and copy Borrower’s Books. The foregoing inspections and audits shall be conducted no more often than once every twelve (12) months unless an Event of Default has occurred and is continuing in which case such inspections and audits shall occur as often as Bank shall determine is necessary. The foregoing inspections and audits shall be conducted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eight (8) days in advance, and Borrower cancels or seeks to or reschedules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 xml:space="preserve">  12</w:t>
        <w:br/>
        <w:t xml:space="preserve">    6.6 Insurance.</w:t>
        <w:br/>
        <w:t xml:space="preserve">  (a) Keep its business and the Collateral insured pursuant to policies for commercial general liability and property policies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a lender loss payee. All commercial general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w:t>
        <w:br/>
        <w:t xml:space="preserve">  (c) At Bank’s request, Borrower shall deliver certified copies of insurance policies and evidence of all premium payments. Each provider of any such insurance required under this Section 6.6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6.6 or to pay any amount or furnish any required proof of payment to third persons and Bank, Bank may make all or part of such payment or obtain such insurance policies required in this Section 6.6, and take any action under the policies Bank deems prudent.</w:t>
        <w:br/>
        <w:t xml:space="preserve">  6.7 Accounts.</w:t>
        <w:br/>
        <w:t xml:space="preserve">  (a) Maintain all of Borrower’s and all of its Subsidiaries’ operating accounts, depository accounts and excess cash with Bank and Bank’s Affiliates, provided, however, Borrower and its Subsidiaries shall be permitted to maintain the Excluded Accounts.</w:t>
        <w:br/>
        <w:t xml:space="preserve">  (b) In addition to the foregoing, Borrower and its Subsidiaries (except for Excluded Subsidiaries) shall conduct all of its business credit card and letter of credit banking with Bank and Bank’s Affiliates.</w:t>
        <w:br/>
        <w:t xml:space="preserve">  (c) In addition to and without limiting the restrictions in (a), Borrower shall provide Bank five (5) days prior written notice before establishing any Collateral Account at or with any bank or financial institution other than Bank or Bank’s Affiliates. For any Collateral Account that Bank in its sole discretion permits Borrower at any time to open or maintain,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deposit accounts exclusively used for payroll, payroll taxes, and other employee wage and benefit payments to or for the benefit of Borrower’s employees and identified to Bank by Borrower as such or (ii) the Excluded Accounts.</w:t>
        <w:br/>
        <w:t xml:space="preserve">  6.8 Financial Covenants.</w:t>
        <w:br/>
        <w:t xml:space="preserve">  (a) Adjusted Quick Ratio. Maintain at all times, to be tested as of the last day of each month, an Adjusted Quick Ratio of at least 1.25 to 1.0.</w:t>
        <w:br/>
        <w:t xml:space="preserve">  (b) Pre-Tax Income. Have at all times, to be tested as of the last day of each quarter, Pre-Tax Income for such calendar quarter of at least the following amounts:</w:t>
        <w:br/>
        <w:t xml:space="preserve">  Quarter Ending   Pre-Tax Income  </w:t>
        <w:br/>
        <w:t>March 31, 2020   $ (15,000,000.00 )</w:t>
        <w:br/>
        <w:t>June 30, 2020   $ (10,000,000.00 )</w:t>
        <w:br/>
        <w:t>September 30, 2020   $ (5,000,000.00 )</w:t>
        <w:br/>
        <w:t xml:space="preserve">December 31, 2020   $ 0.00  </w:t>
        <w:br/>
        <w:t>March 31, 2021   $ (7,500,000.00 )</w:t>
        <w:br/>
        <w:t>June 30, 2021   $ (15,000,000.00 )</w:t>
        <w:br/>
        <w:t xml:space="preserve">  13</w:t>
        <w:br/>
        <w:t xml:space="preserve">    The Pre-Tax Income levels required for each quarter ending after December 31, 2021, remain to be calculated but shall be set by Bank in its sole discretion and in consultation with Borrower. With respect thereto, for the 2022 calendar year, Borrower’s failure to agree in writing (which agreement shall be set forth in a written amendment to this Agreement) on or before March 1, 2022, to any such covenant levels proposed by Bank with respect to the 2022 calendar year (which levels shall not be less than Zero Dollars ($0.00)), shall result in an immediate Event of Default for which there shall be no grace or cure period.</w:t>
        <w:br/>
        <w:t xml:space="preserve">  6.9 Protection and Registration of Intellectual Property Rights.</w:t>
        <w:br/>
        <w:t xml:space="preserve">  (a) (i) Protect, defend and maintain the validity and enforceability of its Intellectual Property;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 xml:space="preserve">  (b) If Borrower (i) obtains any Patent, registered Trademark, registered Copyright, registered mask work, or any pending application for any of the foregoing, whether as owner, licensee or otherwise, or (ii) applies for any Patent or the registration of any Trademark, then Borrower shall immediately provide written notice thereof to Bank and shall execute such intellectual property security agreements and other documents and take such other actions as Bank may request in its good faith business judgment to perfect and maintain a first priority perfected security interest in favor of Bank in such property. If Borrower decides to register any Copyrights or mask works in the United States Copyright Office, Borrower shall: (x) provide Bank with at least fifteen (15) days prior written notice of Borrower’s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Bank may request in its good faith business judgment to perfect and maintain a first priority perfected security interest in favor of Bank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Borrower shall promptly provide to Bank copies of all applications that it files for Patents or for the registration of Trademarks, Copyrights or mask works, together with evidence of the recording of the intellectual property security agreement required for Bank to perfect and maintain a first priority perfected security interest in such property.</w:t>
        <w:br/>
        <w:t xml:space="preserve">  (c) Provide written notice to Bank within ten (10) days of entering or becoming bound by any Restricted License (other than over-the-counter software that is commercially available to the public). Borrower shall take such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6.10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6.11 Online Banking.</w:t>
        <w:br/>
        <w:t xml:space="preserve">  (a)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 xml:space="preserve">  (b) Comply with the terms of Bank’s Online Banking Agreement as in effect from time to time and ensure that all persons utilizing Bank’s online banking platform are duly authorized to do so by an Administrator. Bank shall be entitled to assume the authenticity, accuracy and completeness on any information, instruction or request for a Credit Extension submitted via Bank’s online banking platform and to further assume that any submissions or requests made via Bank’s online banking platform have been duly authorized by an Administrator.</w:t>
        <w:br/>
        <w:t xml:space="preserve">  14</w:t>
        <w:br/>
        <w:t xml:space="preserve">    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in each case where non-compliance would reasonably be expected to have a material adverse effect on the operations of Borrower or any of its Subsidiaries.</w:t>
        <w:br/>
        <w:t xml:space="preserve">  6.13 Maintenance of Company Separateness. Borrower will cause each Subsidiary and each SPV to satisfy customary formalities for such entity, including, as applicable (a) to the extent required by law, the holding of regular board of members’, managers’, directors’ and shareholders’ meetings or action by members, managers, directors or shareholders without a meeting, (b) the maintenance of separate books and records and (c) the maintenance of separate bank accounts in its own name. Neither Borrower nor any of its Subsidiaries shall make any payment to a creditor of any SPV in respect of any liability of any SPV, unless expressly permitted hereunder, and no SPV’s bank account shall be commingled with any bank account of Borrower or any of its Subsidiaries. Any financial statements distributed to any creditors of any SPV shall clearly establish or indicate the corporate separateness of such SPV from Borrower and its Subsidiaries. Neither Borrower nor any of its Subsidiaries shall take any action, or conduct its affairs in a manner, which is likely to result in the separate legal existence of Borrower or any Subsidiary being ignored, or in the assets and liabilities of Borrower or any Subsidiary being substantively consolidated with those of any other Person in a bankruptcy, reorganization or other insolvency proceeding.</w:t>
        <w:br/>
        <w:t xml:space="preserve">  6.14 Payments to Holders of Class A Fund interests. Borrower shall cause any amounts then due and payable to holders of Class A Fund Interests from its direct and indirect Subsidiaries to be remitted promptly by such direct and indirect Subsidiaries to an account of Borrower maintained with Bank.</w:t>
        <w:br/>
        <w:t xml:space="preserve">  6.15 Post-Closing Requirements. Within thirty (30) days of the Effective Date, deliver to Bank each of the following in a form acceptable to Bank: (a) an endorsement to Borrower’s general liability policy that names Bank as additional insured; and (b) an endorsement to the general liability policy and property policy stating that the insurer will give Bank at least thirty (30) days prior written notice of any cancellation or material alteration to such policy.</w:t>
        <w:br/>
        <w:t xml:space="preserve">  7 NEGATIVE COVENANTS</w:t>
        <w:br/>
        <w:t xml:space="preserve">  Borrower shall not do any of the following without Bank’s prior written consent:</w:t>
        <w:br/>
        <w:t xml:space="preserve">  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of non-exclusive licenses for the use of the property of Borrower or its Subsidiaries in the ordinary course of business; (e) any sublease of real property by Borrower not constituting Indebtedness and not entered into as part of a sale leaseback transaction; (f) consisting of Borrower’s use or transfer of money or Cash Equivalents in a manner that is not prohibited by the terms of this Agreement or the other Loan Documents; (g) sales of assets and Accounts by any SPV that are in the ordinary course of SPV’s business, upon fair and reasonable terms that would otherwise be obtained in an arm’s length transaction; (h) Permitted SPV Parent Transfers; (i) of property of Borrower in an amount not to exceed Two Hundred Fifty Thousand Dollars ($250,000.00) in the aggregate during any fiscal year of Borrower; and (j) sales of Accounts, so long as (1) such Accounts are sold to a SPV or State Subsidiary for an amount equal to at least seventy-five percent (75.0%) of the face amount of such Account, (2) no Event of Default has occurred, is continuing or could result from the sale of such Account, and (3) the proceeds from the sale of such Accounts are received in cash by Borrower concurrently with such sale. Each sale of an Account shall be made free and clear of Bank’s Lien, so long as, and only if, such sale is made in compliance with the requirements of Section 7.1(j) above.</w:t>
        <w:br/>
        <w:t xml:space="preserve">  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Business Days after such Key Person’s departure from Borrower; or (d) permit or suffer any Change in Control, excluding, however, the 2021 Merger.</w:t>
        <w:br/>
        <w:t xml:space="preserve">  15</w:t>
        <w:br/>
        <w:t xml:space="preserve">    Borrower shall not, without at least thirty (30) days prior written notice to Bank: (1) add any new offices or business locations, including warehouses (unless such new offices or business locations contain less than One Hundred Thousand Dollars ($100,000.00) in Borrower’s assets or property) or deliver any portion of the Collateral valued, individually or in the aggregate, in excess of One Hundred Thousand Dollars ($100,000.00)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One Hundred Thousand Dollars ($100,000.00) of Borrower’s assets or property, then Borrower will first receive the written consent of Bank, and the landlord of any such new offices or business locations, including warehouses, shall execute and deliver a landlord consent in form and substance satisfactory to Bank. If Borrower intends to deliver any portion of the Collateral valued, individually or in the aggregate, in excess of One Hundred Thousand Dollars ($100,000.00)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 xml:space="preserve">  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other than the 2021 Merger. A Subsidiary (which is not a Borrower) may merge or consolidate into another Subsidiary or into Borrower.</w:t>
        <w:br/>
        <w:t xml:space="preserve">  7.4 Indebtedness. Create, incur, assume, or be liable for any Indebtedness, or permit any Subsidiary to do so, other than Permitted Indebtedness.</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7.6 Maintenance of Collateral Accounts. Maintain any Collateral Account except pursuant to the terms of Section 6.7(c) hereof.</w:t>
        <w:br/>
        <w:t xml:space="preserve">  7.7 Distributions; Investments. (a) Pay any dividends or make any distribution or payment or redeem, retire or purchase any capital stock or membership interest, provided that Borrower may (i) convert any of its convertible securities into other securities pursuant to the terms of such convertible securities or otherwise in exchange thereof, (ii) pay dividends or make any distribution or payment, in each case solely in common stock, (iii) repurchase the stock of former or current employees, directors or consultants (their spouses, trusts, heirs and estates) pursuant to stock repurchase agreements, vesting agreements, restricted stock agreements, option agreements or similar agreements, so long as an Event of Default does not exist at the time of any such repurchase and would not exist after giving effect to any such repurchase, provided that the aggregate amount of all such repurchases does not exceed Two Hundred Fifty Thousand Dollars ($250,000.00) per fiscal year, (iv) make payments in lieu of fractional shares in aggregate amount for all such payments not to exceed Ten Thousand Dollars ($10,000.00) per fiscal year; and (v) make distributions to each of its members in an amount necessary to cover each such member’s actual tax liability that is due and payable in the ordinary course of business as a result of income of Borrower attributed to such member, so long as an Event of Default does not exist at the time of any such distribution and would not exist after giving effect to any such distribution; or (b) directly or indirectly make any Investment (including, without limitation, by the formation of any Subsidiary) other than Permitted Investments, or permit any of its Subsidiaries to do so.</w:t>
        <w:br/>
        <w:t xml:space="preserve">  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transactions of the type described in and permitted by Sections 7.1, 7.3 and 7.7 hereof, (c) bona fide sales of Borrower’s equity securities to and unsecured debt financings with Borrower’s existing investors, so long as all such Indebtedness is Subordinated Debt and any such sale or issuance does not result in a Change in Control and (d) that certain Indebtedness of Borrower in favor of MLI Subdebt Facility 1 LLC pursuant to the MLI Subordinated Loan Documents as in effect as of the Effective Date, provided, however that the MLI Subordinated Loan Documents may be amended, modified, supplemented or restated from time to time to the extent permitted by the terms of the MLI Subordination Agreement.</w:t>
        <w:br/>
        <w:t xml:space="preserve">  16</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 provided, however, that any amendments, modifications, supplements or restatements of the terms or provisions of the MLI Subordinated Loan Documents to provide the lenders under those documents with a right of Conversion (as that term is defined in the MLI Subordination Agreement) at any time, will not be deemed an earlier payment on such Subordinated Debt hereunder, provided, however that the MLI Subordinated Loan Documents may be amended, modified, supplemented or restated from time to time to the extent permitted by the terms of the MLI Subordination Agreement.</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permit a Reportable Event or Prohibited Transaction, as defined in ERISA, to occur, or (c) fail to comply with the Federal Fair Labor Standards Act or violate any other law or regulation, if the violation or failure of any of the conditions described in clauses (a), (b) and (c)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7.11 Repurchases of Accounts. Repurchase any Accounts from any SPV.</w:t>
        <w:br/>
        <w:t xml:space="preserve">  7.12 State Subsidiary Asset Limitation. Permit any State Subsidiary, to individually, own, hold, or acquire, at any time, cash, property and/or other assets with an aggregate value (for all such cash, property and other assets) in excess of Two Hundred Thousand Dollars ($200,000.00).</w:t>
        <w:br/>
        <w:t xml:space="preserve">  7.13 SPV Asset Limitation. If, at any time Borrower fails to maintain the Liquidity Threshold, Borrower permits SPVs (other than IIA) to own, hold, or acquire, at any time, cash, property and/or other assets (measured on an aggregate basis for all SPVs together) with an aggregate value (for all such cash, property and other assets) in excess of One Million Dollars ($1,000,000.00).</w:t>
        <w:br/>
        <w:t xml:space="preserve">  7.14 Certain Subsidiary Asset Limitation. If Borrower permits (a) ML Wealth LLC, MoneyLion Securities LLC, ML Intermediate Holdco, LLC, QuantiLion Data Strategies LLC, LionPay LLC, MoneyLion Funding LLC, MoneyLion of Malaysia SDN, Bettercash Inc., Wealth Technologies, Inc., Aqqru LLC (and, including at all times after December 31, 2020, FitMoney Inc., but excluding FitMoney Inc. prior to such date), to own, hold, or acquire, at any time, cash, property and/or other assets (measured on an aggregate basis for all such Subsidiaries together) with an aggregate value (for all such cash, property and other assets) in excess of Three Million Five Hundred Thousand Dollars ($3,500,000.00) or (b) at any time on or prior to December 31, 2020, FitMoney Inc. to own, hold, or acquire, at any time, cash, property and/or other assets with an aggregate value (for all such cash, property and other assets) in excess of One Million Eight Hundred Thousand Dollars ($1,800,000.00).</w:t>
        <w:br/>
        <w:t xml:space="preserve">  7.15 IIA Excess Funds. If Borrower permits IIA to have or maintain at any time, Excess Funds.</w:t>
        <w:br/>
        <w:t xml:space="preserve">  For the purposes of this Section 7, the phrase “Borrower Permits” shall be deemed to include circumstances where the prohibited conditions exist, regardless of whether Borrower caused, directed or was otherwise aware that such circumstances to exist.</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or the Term Loan Maturity Date). During the cure period, the failure to make or pay any payment specified under clause (b) hereunder is not an Event of Default (but no Credit Extension will be made during the cure period);</w:t>
        <w:br/>
        <w:t xml:space="preserve">  17</w:t>
        <w:br/>
        <w:t xml:space="preserve">    8.2 Covenant Default.</w:t>
        <w:br/>
        <w:t xml:space="preserve">  (a) Borrower fails or neglects to perform any obligation in Sections 6.2, 6.4, 6.5, 6.6, 6.7, 6.8, 6.9(c), 6.10, 6.11, 6.13, 6.14, or 6.15 or violates any covenant in Section 7; or</w:t>
        <w:br/>
        <w:t xml:space="preserve">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Section 8.2(a) above;</w:t>
        <w:br/>
        <w:t xml:space="preserve">  8.3 Material Adverse Change. A Material Adverse Change occurs;</w:t>
        <w:br/>
        <w:t xml:space="preserve">  8.4 Attachment; Levy; Restraint on Business.</w:t>
        <w:br/>
        <w:t xml:space="preserve">  (a)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(b) (i) any material portion of Borrower’s assets is attached, seized, levied on, or comes into possession of a trustee or receiver, or (ii) any court order enjoins, restrains, or prevents Borrower from conducting all or any material part of its business;</w:t>
        <w:br/>
        <w:t xml:space="preserve">  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 xml:space="preserve">  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($250,000.00); or (b) any breach or default by Borrower, the result of which could reasonably be expected to have a material adverse effect on Borrower’s business;</w:t>
        <w:br/>
        <w:t xml:space="preserve">  8.7 Judgments; Penalties. One or more fines, penalties or final judgments, orders or decrees for the payment of money in an amount, individually or in the aggregate, of at least Two Hundred Fifty Thousand Dollars ($250,000.00)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18</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 xml:space="preserve">  8.10 Intentionally omitted;</w:t>
        <w:br/>
        <w:t xml:space="preserve">  8.11 Lien Priority. There is a material impairment in the perfection or priority of Bank’s security interest in the Collateral;</w:t>
        <w:br/>
        <w:t xml:space="preserve">  8.12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materially and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 xml:space="preserve">  8.13 Regulatory Event. The commencement of or an any development in (a) any inquiry, investigation, or regulatory action by any applicable Governmental Authority against Borrower, any of its Subsidiaries and/or any other Person engaged in the industry in which Borrower conducts its business or (b) any legal action or proceeding to which Borrower, any of its Subsidiaries and/or any other Person engaged in the industry in which Borrower conducts its business is a party that, in the case of either (a) or (b), Bank in its good faith business judgment determines could impact Borrower’s or any of its Subsidiaries’ ability to continue its business as then currently conducted or could have a negative impact on the industry in which Borrower conducts its business as a whole, except where such circumstance would not be reasonably expected to cause a material adverse effect on Borrower’s business;</w:t>
        <w:br/>
        <w:t xml:space="preserve">  8.14 Account Purchase Agreements. With respect to any Account purchase, loan financing, warehouse, or other similar agreement, without limiting any restriction in this Agreement with respect to entering into any such agreement (including, without limitation, Section 7.4): (a) the occurrence of any event of default (however defined) under any such agreement by any SPV, Subsidiary or Affiliate of Borrower; (b) the occurrence of any event of default (however defined) by Borrower pursuant to any such agreement or any guaranty (or other similar agreement) of such agreement; or (c) any payment is demanded to, or otherwise made by, Borrower, with respect to any such agreement (including, without limitation, pursuant to any guaranty (or other similar agreement) by Borrower with respect to such agreement); or</w:t>
        <w:br/>
        <w:t xml:space="preserve">  8.15 SPV Remittance of Proceeds. If Borrower fails to cause any SPV, or an SPV fails to remit, cash proceeds received by such SPV which are in excess of the ordinary and necessary current operating expenses of such SPV, in a manner substantially consistent with the remittance practice of Borrower as of the Effective Date.</w:t>
        <w:br/>
        <w:t xml:space="preserve">  19</w:t>
        <w:br/>
        <w:t xml:space="preserve">    9 BANK’S RIGHTS AND REMEDIES</w:t>
        <w:br/>
        <w:t xml:space="preserve">  9.1 Rights and Remedies. Upon the occurrence and during the continuance of an Event of Default, Bank may, without notice or demand, do any or all of the following:</w:t>
        <w:br/>
        <w:t xml:space="preserve">  (a) declare all Obligations immediately due and payable (but if an Event of Default described in Section 8.5 occurs all Obligations are immediately due and payable without any action by Bank). Notwithstanding the foregoing, if the only Event of Default that has occurred is solely the result of Borrower failing to comply with the financial covenants set forth in Section 6.8 of this Agreement, and, with respect to an Event of Default that has occurred solely as a result of Borrower failing to comply with the financial covenant set forth in Section 6.8(a), Borrower has not made, is not currently making, or is not otherwise being required to make payments of principal with respect to that certain Indebtedness of Borrower in favor of MLI Subdebt Facility 1 LLC in effect as of the Effective Date, then Obligations solely with respect to the Term Loan Advance shall not become immediately due and payable upon such declaration by Bank;</w:t>
        <w:br/>
        <w:t xml:space="preserve">  (b) stop advancing money or extending credit for Borrower’s benefit under this Agreement or under any other agreement between Borrower and Bank;</w:t>
        <w:br/>
        <w:t xml:space="preserve">  (c)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 xml:space="preserve">  (f)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 xml:space="preserve">  (g) apply to the Obligations any (i) balances and deposits of Borrower it holds, or (ii) amount held by Bank owing to or for the credit or the account of Borrower;</w:t>
        <w:br/>
        <w:t xml:space="preserve">  (h)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 xml:space="preserve">  20</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Borrower’s Books; and</w:t>
        <w:br/>
        <w:t xml:space="preserve">  (k) exercise all rights and remedies available to Bank under the Loan Documents or at law or equity, including all remedies provided under the Code (including disposal of the Collateral pursuant to the terms thereof).</w:t>
        <w:br/>
        <w:t xml:space="preserve">  9.2 Power of Attorney. Borrower hereby irrevocably appoints Bank as its lawful attorney-in-fact, exercisable upon the occurrence and during the continuance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indemnification obligations) have been satisfied in full and the Loan Documents have been terminated. Bank’s foregoing appointment as Borrower’s attorney in fact, and all of Bank’s rights and powers, coupled with an interest, are irrevocable until all Obligations (other than inchoate indemnification obligations) have been fully repaid and performed and the Loan Documents have been terminated.</w:t>
        <w:br/>
        <w:t xml:space="preserve">  9.3 Protective Payments. If Borrower fails to obtain the insurance called for by Section 6.6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21</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9.8 Borrower Liability. Any Borrower may, acting singly, request Credit Extensions hereunder. Each Borrower hereby appoints each other as agent for the other for all purposes hereunder, including with respect to requesting Credit Extensions hereunder. Each Borrower hereunder shall be jointly and severally obligated to repay all Credit Extensions made hereunder, regardless of which Borrower actually receives said Credit Extension, as if each Borrower hereunder directly received all Credit Extensions. Each Borrower waives (a) any suretyship defenses available to it under the Code or any other applicable law,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9.8 shall be null and void. If any payment is made to a Borrower in contravention of this Section 9.8, such Borrower shall hold such payment in trust for Bank and such payment shall be promptly delivered to Bank for application to the Obligations, whether matured or unmatured.</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MONEYLION INC.</w:t>
        <w:br/>
        <w:t xml:space="preserve">  00 Xxxx 00xx Xxxxxx, 0xx Xxxxx</w:t>
        <w:br/>
        <w:t xml:space="preserve">  Xxx Xxxx, XX 00000</w:t>
        <w:br/>
        <w:t xml:space="preserve">  Attn: Xxxx Xxxxxxx, CFO</w:t>
        <w:br/>
        <w:t xml:space="preserve">  Email: [*****]</w:t>
        <w:br/>
        <w:t xml:space="preserve">    with a copy to: DLA Piper LLP (US)</w:t>
        <w:br/>
        <w:t xml:space="preserve">  000 0xx Xxxxxx, X.X.</w:t>
        <w:br/>
        <w:t xml:space="preserve">  Xxxxxxxxxx, XX 00000</w:t>
        <w:br/>
        <w:t xml:space="preserve">  Attn: Xxxxxxx X. Xxxxx</w:t>
        <w:br/>
        <w:t xml:space="preserve">  Fax: (000) 000-0000</w:t>
        <w:br/>
        <w:t xml:space="preserve">  Email:Xxxxxxx.Xxxxx@xxxxxxxx.xxx</w:t>
        <w:br/>
        <w:t xml:space="preserve">    If to Bank: Silicon Valley Bank  </w:t>
        <w:br/>
        <w:t xml:space="preserve">  000 Xxxx Xxxxxx Xxxxx, 0xx Xxxxx</w:t>
        <w:br/>
        <w:t xml:space="preserve">  Xxx Xxxx, Xxx Xxxx 00000</w:t>
        <w:br/>
        <w:t xml:space="preserve">  Attn: Xx. Xxxx Xxxxxxx</w:t>
        <w:br/>
        <w:t xml:space="preserve">  Email: XXxxxxxx@xxx.xxx</w:t>
        <w:br/>
        <w:t xml:space="preserve">    with a copy to: Xxxxxxxx &amp; Xxxxxxxx LLP</w:t>
        <w:br/>
        <w:t xml:space="preserve">  000 Xxxxxxxxx Xxxxxx, 00xx Xxxxx</w:t>
        <w:br/>
        <w:t xml:space="preserve">  Xxxxxx, Xxxxxxxxxxxxx  00000</w:t>
        <w:br/>
        <w:t xml:space="preserve">  Attn: Xxxxx X. Xxxxxxx, Esquire</w:t>
        <w:br/>
        <w:t xml:space="preserve">  Fax: (000) 000-0000</w:t>
        <w:br/>
        <w:t xml:space="preserve">  Email: XXxxxxxx@xxxx.xxx</w:t>
        <w:br/>
        <w:t xml:space="preserve">  22</w:t>
        <w:br/>
        <w:t xml:space="preserve">    11 CHOICE OF LAW, VENUE AND JURY TRIAL WAIVER</w:t>
        <w:br/>
        <w:t xml:space="preserve">  Except as otherwise expressly provided in any of the Loan Documents, New York law governs the Loan Documents without regard to principles of conflicts of law. Borrower and Bank each submit to the exclusive jurisdiction of the State and Federal courts in New York, New York;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This Section 11 shall survive the termination of this Agreement.</w:t>
        <w:br/>
        <w:t xml:space="preserve">  12 GENERAL PROVISIONS</w:t>
        <w:br/>
        <w:t xml:space="preserve">  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and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23</w:t>
        <w:br/>
        <w:t xml:space="preserve">    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 Notwithstanding the foregoing, so long as no Event of Default shall have occurred and is continuing, Bank shall not assign its interest in the Loan Documents to any Person who in the reasonable estimation of Bank is (a) a direct competitor of Borrower, whether as an operating company or direct or indirect parent with voting control over such operating company, or (b) a vulture fund or distressed debt fund.</w:t>
        <w:br/>
        <w:t xml:space="preserve">  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contemplated by the Loan Documents (including reasonable attorneys’ fees and expenses), except for Claims and/or losses directly caused by such Indemnified Person’s gross negligence or willful misconduct. This Section 12.3 shall survive until all statutes of limitation with respect to the Claims, losses, and expenses for which indemnity is given shall have run.</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that any prospective transferee or purchaser shall have entered into an agreement containing provisions substantially the same as those in this Section 12.9);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24</w:t>
        <w:br/>
        <w:t xml:space="preserve">    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 xml:space="preserve">  12.10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12.11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12.12 Captions. The headings used in this Agreement are for convenience only and shall not affect the interpretation of this Agreement.</w:t>
        <w:br/>
        <w:t xml:space="preserve">  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“2021 Merger” is the consummation of that certain merger contemplated by that certain Agreement and Plan of Merger dated as of February 11, 2021 (the “Merger Agreement”) by and among (a) Parent Borrower, (b) Fusion Acquisition Corp., a Delaware corporation (“Fusion”), and (c) ML Merger Sub Inc., a Delaware corporation (“Merger Sub”). Pursuant to the Merger Agreement, Merger Sub will merge with and into Parent Borrower, with Parent Borrower surviving the merger as a wholly-owned subsidiary of Fusion.</w:t>
        <w:br/>
        <w:t xml:space="preserve">  25</w:t>
        <w:br/>
        <w:t xml:space="preserve">    “Account” is any “account” as defined in the Code with such additions to such term as may hereafter be made, and includes, without limitation, accounts, accounts receivable, monies due or to become due and obligations in any form (whether arising in connection with contracts, contract rights, instruments, General Intangibles, or chattel paper), in each case whether arising out of goods sold or services rendered or from any other transaction and whether or not earned by performance, now or hereafter in existence, and all documents of title or other documents representing any of the foregoing, and all collateral security and guaranties of any kind, now or hereafter in existence, given by any Person with respect to any of the foregoing.</w:t>
        <w:br/>
        <w:t xml:space="preserve">  “Account Debtor” is any “account debtor” as defined in the Code with such additions to such term as may hereafter be made.</w:t>
        <w:br/>
        <w:t xml:space="preserve">  “Adjusted Quick Ratio” is the ratio of (a) Quick Assets to (b) Current Liabilities.</w:t>
        <w:br/>
        <w:t xml:space="preserve">  “Administrator” is an individual that is named:</w:t>
        <w:br/>
        <w:t xml:space="preserve">  (a) as an “Administrator” in the “SVB Online Services” form completed by Borrower with the authority to determine who will be authorized to use SVB Online Services (as defined in Bank’s Online Banking Agreement as in effect from time to time) on behalf of Borrower; and</w:t>
        <w:br/>
        <w:t xml:space="preserve">  (b) as an Authorized Signer of Borrower in an approval by the Board.</w:t>
        <w:br/>
        <w:t xml:space="preserve">  “Advance” or “Advances” means a revolving credit loan (or revolving credit loans) under the Revolving Line.</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“Agreement” is defined in the preamble hereof.</w:t>
        <w:br/>
        <w:t xml:space="preserve">  “Authorized Signer” is any individual listed in Borrower’s Borrowing Resolution who is authorized to execute the Loan Documents, including making (and executing if applicable) any Credit Extension request, on behalf of Borrower.</w:t>
        <w:br/>
        <w:t xml:space="preserve">  “Availability Amount” is (a) the Revolving Line minus (b) the aggregate Dollar Equivalent amount of all outstanding Letters of Credit (including drawn but unreimbursed Letters of Credit) plus an amount equal to the Letter of Credit Reserve, minus (c) the FX Reduction Amount, minus (d) any amounts used for Cash Management Services, and minus (e) the outstanding principal balance of any Advances.</w:t>
        <w:br/>
        <w:t xml:space="preserve">  “Average EBITDA” is, as of any date of determination, expressed as a positive number, the average monthly EBITDA during the immediately preceding three (3) month period (as calculated by adding the EBITDA of Borrower for each month during such three (3) month period and then dividing such amount by three (3)) (provided, however, if such amount is greater than zero (0) (independent of the proviso set forth in the beginning of this definition providing that such number will be positive), then such amount shall be deemed to be one (1)).</w:t>
        <w:br/>
        <w:t xml:space="preserve">  “Bank” is defined in the preamble hereof.</w:t>
        <w:br/>
        <w:t xml:space="preserve">  “Bank Entities” is defined in Section 12.9.</w:t>
        <w:br/>
        <w:t xml:space="preserve">  26</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 and shall include, without limitation, any Letters of Credit pursuant to Section 2.3, FX Contracts pursuant to Section 2.4 and Cash Management Services pursuant to Section 2.5.</w:t>
        <w:br/>
        <w:t xml:space="preserve">  “Bank Services Agreement” is defined in the definition of Bank Services.</w:t>
        <w:br/>
        <w:t xml:space="preserve">  “Board” is Borrower’s board of directors or the limited liability company equivalent thereof.</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“Borrowing Resolutions” are, with respect to any Person, those resolutions adopted by such Person’s board of directors (or the limited liability company equivalent thereof)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 xml:space="preserve">  “Cash Management Services” is defined in Section 2.5.</w:t>
        <w:br/>
        <w:t xml:space="preserve">  “Change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(except for those Class B Membership Interests in Invest in America Credit Fund 1 LLC held by certain third-party investors) free and clear of all Liens (except Liens created by this Agreement and Permitted Liens).</w:t>
        <w:br/>
        <w:t xml:space="preserve">  27</w:t>
        <w:br/>
        <w:t xml:space="preserve">    “Claims” is defined in Section 12.3.</w:t>
        <w:br/>
        <w:t xml:space="preserve">  “Class A Fund Interests” means those certain Class A Units of each series of Invest in America Credit Fund 1 LLC held by ML Capital III LLC, in its capacity as Class A Member of the fund.</w:t>
        <w:br/>
        <w:t xml:space="preserve">  “Code”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New York,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w:t>
        <w:br/>
        <w:t xml:space="preserve">  “Commodity Account” is any “commodity account” as defined in the Code with such additions to such term as may hereafter be made.</w:t>
        <w:br/>
        <w:t xml:space="preserve">  “Compliance Statement” is that certain statement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  28</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Advance, the Term Loan Advance, any Overadvance, Letter of Credit, FX Contract, amount utilized for Cash Management Services, or any other extension of credit by Bank for Borrower’s benefit.</w:t>
        <w:br/>
        <w:t xml:space="preserve">  “Current Liabilities” are (a) all obligations and liabilities of Borrower and its Subsidiaries to Bank (excluding, however, the Term Loan Advance but, for clarity, including all Indebtedness in connection with Bank Services), plus, without duplication, (b) the aggregate amount of Borrower’s Total Liabilities that mature within one (1) year (including, without limitation, the Term Loan Advance).</w:t>
        <w:br/>
        <w:t xml:space="preserve">  “Default Rate” is defined in Section 2.8(b).</w:t>
        <w:br/>
        <w:t xml:space="preserve">  “Deposit Account” is any “deposit account” as defined in the Code with such additions to such term as may hereafter be made.</w:t>
        <w:br/>
        <w:t xml:space="preserve">  “Designated Deposit Account” is the account number ending [________________________] (last three digits) maintained by Borrower with Bank (provided, however, if no such account number is included, then the Designated Deposit Account shall be any deposit account of Borrower maintained with Bank as chosen by Bank).</w:t>
        <w:br/>
        <w:t xml:space="preserve">  “Division”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“EBITDA” shall mean (a) Net Income, plus (b) to the extent deducted in the calculation of Net Income, (i) Interest Expense, (ii) depreciation expense and amortization expense, and (iii) income tax expense.</w:t>
        <w:br/>
        <w:t xml:space="preserve">  “Effective Date” is defined in the preamble hereof.</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 xml:space="preserve">  “Event of Default” is defined in Section 8.</w:t>
        <w:br/>
        <w:t xml:space="preserve">  29</w:t>
        <w:br/>
        <w:t xml:space="preserve">    “Excess Funds” are, as of any date of determination, funds held by IIA that are (a) either (i) not otherwise required to be maintained by IIA pursuant to the terms of the applicable Account purchase, loan financing, warehouse, or other similar agreement to which IIA is a party or (ii) do not represent an Investment permitted by clause (d) of the definition of “Permitted Investments” prior to the origination of an Account for which such Investment has been made, and (b) in excess of Five Hundred Thousand Dollars ($500,000.00) above the aggregate amount of (a)(i) and (a)(ii).</w:t>
        <w:br/>
        <w:t xml:space="preserve">  “Exchange Act” is the Securities Exchange Act of 1934, as amended.</w:t>
        <w:br/>
        <w:t xml:space="preserve">  “Excluded Accounts” means: (a) those accounts listed on Exhibit D attached hereto, (b) any deposit or investment account with any financial institution other than Bank or an Affiliate of Bank established solely to comply with state or local consumer lending laws or regulations, provided that the balance or amount of funds maintained in any such account individually does not at any time exceed Two Hundred Thousand Dollars ($200,000.00) and the aggregate amount of funds maintained in all such accounts measured together does not exceed One Million Dollars ($1,000,000.00) at any time and (c) any deposit or investment account with any financial institution other than Bank or an Affiliate of Bank that is required under the terms of an operating program or payment processing arrangement between Borrower (or any Affiliate of Borrower) and a third-party service provider; provided that the aggregate amount of funds in such accounts (measured together) provided for in this clause (c) shall not exceed the lesser of (x) the amount approved in Borrower’s Board approved budgets delivered to Bank and (y) Five Hundred Thousand Dollars ($500,000.00) (or such higher amount agreed to by Bank in writing in its sole discretion) at any time.</w:t>
        <w:br/>
        <w:t xml:space="preserve">  “Excluded Subsidiary” means each of the Subsidiaries set forth on Exhibit E attached hereto, together with any additional Subsidiaries consented to in writing by Bank in its sole discretion.</w:t>
        <w:br/>
        <w:t xml:space="preserve">  “Final Payment” is a payment (in addition to and not a substitution for the regular monthly payments of principal plus accrued interest) due on the earliest to occur of (a) the Term Loan Maturity Date, (b) the repayment of the Term Loan Advance in full, (c) as required pursuant to Section 2.6(d) or 2.6(e), or (d) the termination of this Agreement, in an amount equal to the original aggregate principal amount of the Term Loan Advance multiplied by one and one-half of one percent (1.50%).</w:t>
        <w:br/>
        <w:t xml:space="preserve">  “Financial Statement Repository” is the email address xx0x0x@xxx.xxx or such other means of collecting information approved and designated by Bank after providing notice thereof to Borrower from time to time.</w:t>
        <w:br/>
        <w:t xml:space="preserve">  “Foreign Currency” means lawful money of a country other than the United States.</w:t>
        <w:br/>
        <w:t xml:space="preserve">  “Funding Date” is any date on which a Credit Extension is made to or for the account of Borrower which shall be a Business Day.</w:t>
        <w:br/>
        <w:t xml:space="preserve">  “FX Business Day” is any day when (a) Bank’s Foreign Exchange Department is conducting its normal business and (b) the Foreign Currency being purchased or sold by Borrower is available to Bank from the entity from which Bank shall buy or sell such Foreign Currency.</w:t>
        <w:br/>
        <w:t xml:space="preserve">  “FX Contract” is defined in Section 2.4.</w:t>
        <w:br/>
        <w:t xml:space="preserve">  “FX Reduction Amount” means, with respect to a given FX Contract, the notional amount thereof multiplied by the currency exchange risk factor for the currencies involved in the FX Contract, multiplied by the current foreign exchange spot rates, in each instance as determined and calculated by Bank in its sole discretion.</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30</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“IIA” is collectively, Parent Borrower’s indirect wholly owned Subsidiaries (a) Invest in America Credit Fund 1 LLC, (b) Invest in America Notes SPV 1 LLC and (c) Invest in America Notes SPV IV LLC.</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and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“Interest Expense” means for any fiscal period, interest expense (whether cash or non-cash) determined in accordance with GAAP for the relevant period ending on such date, including, in any event, interest expense with respect to any Credit Extension and other Indebtedness of Borrower,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31</w:t>
        <w:br/>
        <w:t xml:space="preserve">    “Investment” is any beneficial ownership interest in any Person (including stock, partnership interest or other securities), and any loan, advance or capital contribution to any Person.</w:t>
        <w:br/>
        <w:t xml:space="preserve">  “IP Agreement” is that certain Intellectual Property Security Agreement among each Borrower and Bank dated as of the Effective Date, as may be amended, modified or restated from time to time.</w:t>
        <w:br/>
        <w:t xml:space="preserve">  “Key Person” is each of Borrower’s (a) Chief Executive Officer and (b) Chief Financial Officer.</w:t>
        <w:br/>
        <w:t xml:space="preserve">  “Letter of Credit” means a standby letter of credit issued by Bank or another institution based upon an application, guarantee, indemnity or similar agreement on the part of Bank as set forth in Section 2.3.</w:t>
        <w:br/>
        <w:t xml:space="preserve">  “Letter of Credit Application” is defined in Section 2.3(b).</w:t>
        <w:br/>
        <w:t xml:space="preserve">  “Letter of Credit Reserve” is defined in Section 2.3(e).</w:t>
        <w:br/>
        <w:t xml:space="preserve">  “Lien” is a claim, mortgage, deed of trust, levy, charge, pledge, security interest or other encumbrance of any kind, whether voluntarily incurred or arising by operation of law or otherwise against any property.</w:t>
        <w:br/>
        <w:t xml:space="preserve">  “Liquidity Threshold” is, as of any date of determination, unrestricted and unencumbered cash of Borrower (a) maintained with Bank and (b) solely for the period beginning on the Effective Date and ending on the date that is six (6) months after the Effective Date, maintained in accounts with other financial institutions subject to a Control Agreement, equal to at least Twenty Million Dollars ($20,000,000.00).</w:t>
        <w:br/>
        <w:t xml:space="preserve">  “Loan Documents” are, collectively, this Agreement and any schedules, exhibits, certificates, notices, and any other documents related to this Agreement, the IP Agreement, the Warrant, the Perfection Certificate, any Control Agreement, any Bank Services Agreement, any subordination agreement, any note, or notes or guaranties executed by Borrower, and any other present or future agreement by Borrower with or for the benefit of Bank, all as amended, restated, or otherwise modified.</w:t>
        <w:br/>
        <w:t xml:space="preserve">  “Material Adverse Change”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or (d) Bank determines, based upon information available to it and in its reasonable judgment, that there is a reasonable likelihood that Borrower shall fail to comply with one or more of the financial covenants in Section 6 during the next succeeding financial reporting period.</w:t>
        <w:br/>
        <w:t xml:space="preserve">  “Minimum Interest” is defined in Section 2.8(d).</w:t>
        <w:br/>
        <w:t xml:space="preserve">  “Minimum Interest Period” is defined in Section 2.8(d).</w:t>
        <w:br/>
        <w:t xml:space="preserve">  “ML Plus” is defined in the preamble hereof.</w:t>
        <w:br/>
        <w:t xml:space="preserve">  “MLI Subordination Agreement” means that certain Subordination Agreement, dated even date herewith, among MLI Subdebt Facility I LLC and Bank, as the same may be amended, modified, supplemented or restated from time to time in accordance with its terms.</w:t>
        <w:br/>
        <w:t xml:space="preserve">  “MLI Subordinated Loan Agreement” means that certain Loan and Security Agreement, dated as of April 17, 2020, among Borrower and MLI Subdebt Facility I LLC, as collateral agent, administrative agent and a lender.</w:t>
        <w:br/>
        <w:t xml:space="preserve">  “MLI Subordinated Loan Documents” means, collectively, the MLI Subordinated Loan Agreement, and each of the other Loan Documents (as defined in the MLI Subordinated Loan Agreement) as the same may be amended, modified, supplemented or restated from time to time to the extent permitted by this Agreement.</w:t>
        <w:br/>
        <w:t xml:space="preserve">  “Monthly Financial Statements” is defined in Section 6.2(b).</w:t>
        <w:br/>
        <w:t xml:space="preserve">  32</w:t>
        <w:br/>
        <w:t xml:space="preserve">    “Net Income” means, as calculated for Borrower for any period as at any date of determination, the net profit (or loss), after provision for taxes, of Borrower for such period taken as a single accounting period.</w:t>
        <w:br/>
        <w:t xml:space="preserve">  “Obligations” are Borrower’s obligations to pay when due any debts, principal, interest, fees, Bank Expenses, the Unused Revolving Line Facility Fee, the Final Payment, the Termination Fee, and other amounts Borrower owes Bank now or later, whether under this Agreement, the other Loan Documents (other than the Warrant), or otherwise, including, without limitation, all obligations relating to Bank Services and interest accruing after Insolvency Proceedings begin and debts, liabilities, or obligations of Borrower assigned to Bank, and to perform Borrower’s duties under the Loan Documents (other than the Warrant).</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“Overadvance” is defined in Section 2.7.</w:t>
        <w:br/>
        <w:t xml:space="preserve">  “Parent Borrower” is MONEYLION TECHNOLOGIES INC., a Delaware corporation.</w:t>
        <w:br/>
        <w:t xml:space="preserve">  “Patents” means all patents, patent applications and like protections including without limitation improvements, divisions, continuations, renewals, reissues, extensions and continuations-in-part of the same.</w:t>
        <w:br/>
        <w:t xml:space="preserve">  “Payment/Advance Form” is that certain form attached hereto as Exhibit C.</w:t>
        <w:br/>
        <w:t xml:space="preserve">  “Payment Date” is (a) with respect to the Term Loan Advance, the first (1st) calendar day of each month and (b) with respect to Advances, the last calendar day of each month.</w:t>
        <w:br/>
        <w:t xml:space="preserve">  “Perfection Certificate” is defined in Section 5.1.</w:t>
        <w:br/>
        <w:t xml:space="preserve">  “Permitted Indebtedness” is:</w:t>
        <w:br/>
        <w:t xml:space="preserve">  (a) Borrower’s Indebtedness to Bank under this Agreement and the other Loan Documents;</w:t>
        <w:br/>
        <w:t xml:space="preserve">  (b) Indebtedness existing on the Effective Date of Borrower’s Subsidiaries (and for clarity, not of any Borrower) which is shown on the Perfection Certificate;</w:t>
        <w:br/>
        <w:t xml:space="preserve">  (c) Subordinated Debt (which, for clarity, includes Indebtedness pursuant to the MLI Subordinated Loan Documents in existence as of the Effective Date so long as such debt is subject to a Subordination Agreement);</w:t>
        <w:br/>
        <w:t xml:space="preserve">  (d) unsecured Indebtedness to trade creditors incurred in the ordinary course of business;</w:t>
        <w:br/>
        <w:t xml:space="preserve">  (e) Indebtedness of any SPV with respect to any Account purchase, loan financing, warehouse, or other similar agreement, which shall not include any obligation or Indebtedness of any Borrower or any other Subsidiary that are not a SPV;</w:t>
        <w:br/>
        <w:t xml:space="preserve">  (f) intracompany Indebtedness between a Borrower and another Borrower;</w:t>
        <w:br/>
        <w:t xml:space="preserve">  (g) Indebtedness incurred as a result of endorsing negotiable instruments received in the ordinary course of business;</w:t>
        <w:br/>
        <w:t xml:space="preserve">  (h) Indebtedness secured by Liens permitted under clauses (a) and (c) of the definition of “Permitted Liens” hereunder;</w:t>
        <w:br/>
        <w:t xml:space="preserve">  33</w:t>
        <w:br/>
        <w:t xml:space="preserve">    (i) Indebtedness consisting of performance bonds, bid bonds, surety bonds, appeal bonds and similar obligations, in each case provided in the ordinary course of business not to exceed Two Hundred Thousand Dollars ($200,000.00) outstanding in the aggregate at any time;</w:t>
        <w:br/>
        <w:t xml:space="preserve">  (j) that certain unsecured Limited Guaranty and Indemnity Agreement of Parent Borrower in favor of Cortland Capital Market Services LLC and Macquarie Investments US Inc. dated as of August 31, 2016 as in effect as of the Effective Date and as may only be amended, modified, supplemented and/or restated with the prior written consent of Bank;</w:t>
        <w:br/>
        <w:t xml:space="preserve">  (k) that certain unsecured Guaranty of Parent Borrower in favor of First Electronic Bank dated as of July 3, 2018 as in effect as of the Effective Date and as may only be amended, modified, supplemented and/or restated with the prior written consent of Bank;</w:t>
        <w:br/>
        <w:t xml:space="preserve">  (l) Indebtedness incurred in the ordinary course of business in respect of credit cards, credit card processing services, debit cards, stored value cards, purchased and automated clearing house arrangements, provided that the aggregate outstanding amount of such Indebtedness at any time does not exceed Two Hundred Thousand Dollars ($200,000.00);</w:t>
        <w:br/>
        <w:t xml:space="preserve">  (m) Indebtedness consisting of overdraft protections incurred in the ordinary course of business with respect to deposit accounts (but only to the extent that Borrower is permitted to maintain such accounts pursuant to Section 6.7 of this Agreement);</w:t>
        <w:br/>
        <w:t xml:space="preserve">  (n) prior to December 31, 2020, Indebtedness in favor of Pacific Western Bank in respect of that certain letter of credit in existence as of the Effective Date and in the principal amount of Seven Hundred Thousand Dollars ($700,000.00); and</w:t>
        <w:br/>
        <w:t xml:space="preserve">  (o) extensions, refinancings, modifications, amendments and restatements of any items of Permitted Indebtedness (a) through (n) above, provided that the principal amount thereof is not increased or the terms thereof are not modified to impose more burdensome terms upon Borrower or its Subsidiary, as the case may be.</w:t>
        <w:br/>
        <w:t xml:space="preserve">  “Permitted Investments” are:</w:t>
        <w:br/>
        <w:t xml:space="preserve">  (a) Investments (including, without limitation, Subsidiaries) existing on the Effective Date which are shown on the Perfection Certificate;</w:t>
        <w:br/>
        <w:t xml:space="preserve">  (b) Investments consisting of Cash Equivalents;</w:t>
        <w:br/>
        <w:t xml:space="preserve">  (c) so long as both (i) Borrower maintains the Liquidity Threshold on the date of such Investment and would maintain the Liquidity Threshold following such Investment and (ii) no Event of Default exists or would exist as a result of such Investment, (A) Investments in Subsidiaries for the ordinary and necessary current operating expenses of such Subsidiaries and for the purpose of originating Accounts and (B) Investments in connection with the creation of an SPV, subject to the requirements of Section 6.13;</w:t>
        <w:br/>
        <w:t xml:space="preserve">  (d) Investments by Borrower in SPVs for the sole purpose of prefunding an Account which will be originated within three (3) Business Days of the date of such Investment by Borrower, so long as Bank has received satisfactory evidence that Borrower has Remaining Months Liquidity greater than six (6) immediately prior to any such Investment and will have Remaining Months Liquidity greater than six (6) immediately following such Investment. Notwithstanding the foregoing, to the extent that an Investment by Borrower in an SPV pursuant to the foregoing sentence is not used to originate an Account within the foregoing timeframe, such Investment shall be returned to Borrower immediately, and failure to cause such SPV to remit such Investment shall be an immediate Event of Default hereunder;</w:t>
        <w:br/>
        <w:t xml:space="preserve">  (e) Investments by one Borrower in another Borrower;</w:t>
        <w:br/>
        <w:t xml:space="preserve">  (f) Investments consisting of the endorsement of negotiable instruments for deposit or collection or similar transactions in the ordinary course of Borrower;</w:t>
        <w:br/>
        <w:t xml:space="preserve">  34</w:t>
        <w:br/>
        <w:t xml:space="preserve">    (g) Investments consisting of deposit accounts (but only to the extent that Borrower is permitted to maintain such accounts pursuant to Section 6.7 of this Agreement) in which Bank has a first priority perfected security interest to the extent required by Section 6.7 of this Agreement;</w:t>
        <w:br/>
        <w:t xml:space="preserve">  (h) Investments accepted in connection with Transfers permitted by Section 7.1;</w:t>
        <w:br/>
        <w:t xml:space="preserve">  (i) Investments consisting of (i) travel advances and employee relocation loans and other employee loans and advances in the ordinary course of business of up to Two Hundred Fifty Thousand Dollars ($250,000.00) in the aggregate outstanding at any time, and (ii) loans to employees, officers or directors relating to the purchase of equity securities of Borrower or its Subsidiaries pursuant to employee stock purchase plans or agreements approved by the Board provided that the entire loan must be used to purchase such equity interests, thereby resulting in a zero net outflow of cash from Borrower;</w:t>
        <w:br/>
        <w:t xml:space="preserve">  (j)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(k) Investments consisting of notes receivable of, or prepaid royalties and other credit extensions, to customers and suppliers who are not Affiliates, in the ordinary course of business; provided that this paragraph (k) shall not apply to Investments of Borrower in any Subsidiary and, including for clarity, any consumer loans originated or acquired by Borrower or Subsidiaries in the ordinary course of business; and</w:t>
        <w:br/>
        <w:t xml:space="preserve">  (l) joint ventures or strategic alliances in the ordinary course of Borrower’s business consisting of the non-exclusive licensing of technology, the development of technology or the providing of technical support, provided that any cash investments by Borrower do not exceed Two Hundred Fifty Thousand Dollars ($250,000.00) in the aggregate in any fiscal year.</w:t>
        <w:br/>
        <w:t xml:space="preserve">  “Permitted Liens” are:</w:t>
        <w:br/>
        <w:t xml:space="preserve">  (a) Liens existing on the Effective Date on the assets of Borrower’s Subsidiaries (and for clarity, not on any assets of any Borrower) which are shown on the Perfection Certificate or arising under this Agreement or the other Loan Documents;</w:t>
        <w:br/>
        <w:t xml:space="preserve">  (b)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 xml:space="preserve">  (c) purchase money Liens or capital leases (i) on Equipment acquired or held by Borrower incurred for financing the acquisition of the Equipment securing no more than Fifty Thousand Dollars ($50,000.00) in the aggregate amount outstanding, or (ii) existing on Equipment when acquired, if the Lien is confined to the property and improvements and the proceeds of the Equipment;</w:t>
        <w:br/>
        <w:t xml:space="preserve">  (d) Liens of carriers, warehousemen, suppliers, or other Persons that are possessory in nature arising in the ordinary course of business so long as such Liens attach only to Inventory, securing liabilities in the aggregate amount not to exceed Fifty Thousand Dollars ($50,000.00) and which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ERISA);</w:t>
        <w:br/>
        <w:t xml:space="preserve">  35</w:t>
        <w:br/>
        <w:t xml:space="preserve">    (f)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 xml:space="preserve">  (g)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 xml:space="preserve">  (h) non-exclusive licenses of Intellectual Property granted to third parties in the ordinary course of business;</w:t>
        <w:br/>
        <w:t xml:space="preserve">  (i) Liens arising from attachments or judgments, orders, or decrees in circumstances not constituting an Event of Default under Sections 8.4 and 8.7;</w:t>
        <w:br/>
        <w:t xml:space="preserve">  (j) Liens in favor of other financial institutions arising in connection with Borrower’s deposit and/or securities accounts held at such institutions, provided that (i) Bank has a first priority perfected security interest in the amounts held in such deposit and/or securities accounts (ii) such accounts are permitted to be maintained pursuant to Section 6.7 of this Agreement;</w:t>
        <w:br/>
        <w:t xml:space="preserve">  (k) Liens on Accounts of SPVs which have been sold or transferred by an SPV, but only to the extent done so pursuant to and in full compliance with the terms of this Agreement, and only so long as such Liens only cover the Accounts sold by such SPVs and proceeds thereof;</w:t>
        <w:br/>
        <w:t xml:space="preserve">  (l) Liens on cash deposits in accounts with other financial institutions securing only its Indebtedness permitted under clauses (l) and (m) of the definition of “Permitted Indebtedness” in this Agreement, to the extent that such accounts are permitted to be maintained pursuant to Section 6.7 of this Agreement;</w:t>
        <w:br/>
        <w:t xml:space="preserve">  (m) Liens securing the Subordinated Debt pursuant to the MLI Subordinated Loan Documents, so long as such Liens cover no property not otherwise covered by the Lien in favor of Bank.</w:t>
        <w:br/>
        <w:t xml:space="preserve">  “Permitted SPV Parent Transfers” are Transfers of either Transferred Accounts or Transferred Cash.</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“Pre-Tax Income” shall mean, as calculated for Borrower, (a) Net Income, plus (b) to the extent deducted in the calculation of Net Income, (i) income tax expense and (ii) non-cash warrant expense.</w:t>
        <w:br/>
        <w:t xml:space="preserve">  “Prime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 xml:space="preserve">  “Quick Assets” is, on any date, (a) Borrower’s unrestricted and unencumbered cash maintained at Bank, which shall be in an aggregate amount not less than Ten Million Dollars ($10,000,000.00) at any time, plus (b) the lesser of (i) Borrower’s unrestricted and unencumbered cash maintained in payment processor accounts and (ii) Ten Million Dollars ($10,000,000.00), plus (c) Borrower’s net billed accounts receivable determined according to GAAP, plus (d) the lesser of (i) seventy-five percent (75.0%) of unrestricted and unencumbered cash of Borrower which is held by IIA and (ii) Ten Million Dollars ($10,000,000.00).</w:t>
        <w:br/>
        <w:t xml:space="preserve">  36</w:t>
        <w:br/>
        <w:t xml:space="preserve">    “Registered Organization” is any “registered organization” as defined in the Code with such additions to such term as may hereafter be made.</w:t>
        <w:br/>
        <w:t xml:space="preserve">  “Remaining Months Liquidity” means as of a date of determination (a) Borrower’s unrestricted and unencumbered Cash maintained in accounts with Bank on such date divided by (b) Average EBITDA for the three (3) month period ending on the last day of the immediately preceding month.</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(iii) the security interests and other rights of Bank in the Collateral (including the enforceability, perfection and priority thereof); or (b) to reflect Bank's reasonable belief that any collateral report or financial information furnished by or on behalf of Borrower to Bank is or may have been incomplete, inaccurate or misleading in any material respect; or (c) in respect of any state of facts which Bank determines constitutes an Event of Default or may, with notice or passage of time or both, constitute an Event of Default.</w:t>
        <w:br/>
        <w:t xml:space="preserve">  “Responsible Officer” is any of the Chief Executive Officer, President, Chief Financial Officer and Controller of Borrower.</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 xml:space="preserve">  “Revolving Line” is an aggregate principal amount equal to Twenty Million Dollars ($20,000,000.00).</w:t>
        <w:br/>
        <w:t xml:space="preserve">  “Revolving Line Maturity Date” is May 1, 2022.</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“Settlement Date” is defined in Section 2.4.</w:t>
        <w:br/>
        <w:t xml:space="preserve">  “SPV” is any securitization trust or special purpose vehicle which is a Subsidiary or Affiliate of Borrower, formed for and used for the purpose of allowing Borrower to purchase Accounts in connection with any Account purchase, loan financing, warehouse, or other similar agreement or as part of a securitization structure or a revolving credit facility, including, without limitation, IIA; provided, however, under no circumstance shall a Borrower or State Subsidiary be deemed to be an SPV under this definition.</w:t>
        <w:br/>
        <w:t xml:space="preserve">  “State Subsidiary” shall mean each of Borrower’s Subsidiaries: MoneyLion of Alabama LLC, MoneyLion of Arizona LLC, MoneyLion of California LLC, MoneyLion of Colorado LLC, MoneyLion of Connecticut LLC, MoneyLion of Delaware LLC, MoneyLion of Florida LLC, MoneyLion of Georgia LLC, MoneyLion of Idaho LLC, MoneyLion of Illinois LLC, MoneyLion of Indiana LLC, MoneyLion of Kansas LLC, MoneyLion of Kentucky LLC, MoneyLion of Louisiana LLC, MoneyLion of Maryland LLC, MoneyLion of Michigan LLC, MoneyLion of Minnesota LLC, MoneyLion of Mississippi LLC, MoneyLion of Missouri LLC, MoneyLion of Nevada LLC, MoneyLion of New Jersey LLC, MoneyLion of New Mexico LLC, MoneyLion of New York LLC, MoneyLion of North Carolina LLC, MoneyLion of North Dakota LLC, MoneyLion of Ohio LLC, MoneyLion of Oklahoma LLC, MoneyLion of Oregon LLC, MoneyLion of South Carolina LLC, MoneyLion of South Dakota LLC, MoneyLion of Tennessee LLC, MoneyLion of Texas LLC, MoneyLion of Utah LLC, MoneyLion of Virginia LLC, MoneyLion of Washington LLC, MoneyLion of Wisconsin LLC, and MoneyLion of Wyoming LLC, and any successors or assigns of each such Subsidiary.</w:t>
        <w:br/>
        <w:t xml:space="preserve">  37</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For clarity, as used herein, Subsidiary shall include a Subsidiary of a Subsidiary, and so on.</w:t>
        <w:br/>
        <w:t xml:space="preserve">  “Term Loan Advance” is defined in Section 2.6 of this Agreement.</w:t>
        <w:br/>
        <w:t xml:space="preserve">  “Term Loan Maturity Date” is May 1, 2024.</w:t>
        <w:br/>
        <w:t xml:space="preserve">  “Termination Fee” is defined in Section 2.9(b).</w:t>
        <w:br/>
        <w:t xml:space="preserve">  “Total Liabilities” is on any day, obligations that should, under GAAP, be classified as liabilities on Borrower’s and its Subsidiaries consolidated balance sheet, including all Indebtedness.</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w:t>
        <w:br/>
        <w:t xml:space="preserve">  “Transferred Accounts” are Accounts which have been transferred by a SPV to Parent Borrower for no consideration of Parent Borrower for the sole purpose of transferring such Accounts to another SPV. Under no circumstance shall Transferred Accounts include any other property of Parent Borrower.</w:t>
        <w:br/>
        <w:t xml:space="preserve">  “Transferred Cash” is cash which has been transferred by a SPV to Parent Borrower in for the sole purpose of paying arms-length consideration to another SPV for Transferred Accounts, and has been identified in writing at the time of such transaction as being such Transferred Cash and so long as such Transferred Cash is not commingled with the assets of any Borrower. Under no circumstance shall Transferred Cash include any other property of Parent Borrower, including, without limitation, other cash transferred by any SPV to Parent Borrower.</w:t>
        <w:br/>
        <w:t xml:space="preserve">  “Unused Revolving Line Facility Fee” is defined in Section 2.9(e).</w:t>
        <w:br/>
        <w:t xml:space="preserve">  “Warrant” is that certain Warrant to Purchase Stock dated as of the Effective Date between Parent Borrower and Bank, as amended, modified, supplemented and/or restated from time to time.</w:t>
        <w:br/>
        <w:t xml:space="preserve">  [Signature page follows.]</w:t>
        <w:br/>
        <w:t xml:space="preserve">  38</w:t>
        <w:br/>
        <w:t xml:space="preserve">    IN WITNESS WHEREOF, the parties hereto have caused this Agreement to be executed as of the Effective Date.</w:t>
        <w:br/>
        <w:t xml:space="preserve">    BORROWER:</w:t>
        <w:br/>
        <w:t xml:space="preserve">        MONEYLION INC.</w:t>
        <w:br/>
        <w:t xml:space="preserve">        By /s/ Xxxxxxx Xxxxxxx</w:t>
        <w:br/>
        <w:t xml:space="preserve">  Name:  Xxxxxxx Xxxxxxx</w:t>
        <w:br/>
        <w:t xml:space="preserve">  Title: CEO</w:t>
        <w:br/>
        <w:t xml:space="preserve">    ML PLUS LLC</w:t>
        <w:br/>
        <w:t xml:space="preserve">        By /s/ Xxxxxxx Xxxxxxx</w:t>
        <w:br/>
        <w:t xml:space="preserve">  Name:  Xxxxxxx Xxxxxxx</w:t>
        <w:br/>
        <w:t xml:space="preserve">  Title: Manager</w:t>
        <w:br/>
        <w:t xml:space="preserve">    BANK:</w:t>
        <w:br/>
        <w:t xml:space="preserve">        SILICON VALLEY BANK</w:t>
        <w:br/>
        <w:t xml:space="preserve">        By /s/ Xxxx Xxxxxxx</w:t>
        <w:br/>
        <w:t xml:space="preserve">  Name:  Xxxx Xxxxxxx</w:t>
        <w:br/>
        <w:t xml:space="preserve">  Title: Director</w:t>
        <w:br/>
        <w:t xml:space="preserve">  Signature Page to Loan and Security Agreement</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Intellectual Property,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 xml:space="preserve">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Notwithstanding the foregoing, the Collateral does not include (a) any rights held under a license that are not assignable by their terms without the consent of the licensor thereof (but only to the extent such restriction on assignment is enforceable under applicable law), (b) any interest of Borrower as a lessee or sublessee under a real property lease or an Equipment lease if Borrower is prohibited by the terms of such lease from granting a security interest in such lease or under which such an assignment or Lien would cause a default to occur under such lease (but only to the extent that such prohibition is enforceable under all applicable laws including, without limitation, the Code); provided, however, that upon termination of such prohibition, such interest shall immediately become Collateral without any action by Borrower or Bank, (c) the Excluded Accounts, or (d) only to the extent that such equity interests or other ownership interests of or in any Excluded Subsidiary are not otherwise pledged to, or otherwise collateral for Subordinated Debt, any equity interests or other ownership interest of or in any Excluded Subsidiary.</w:t>
        <w:br/>
        <w:t xml:space="preserve">        EXHIBIT B</w:t>
        <w:br/>
        <w:t xml:space="preserve">  [*****]</w:t>
        <w:br/>
        <w:t xml:space="preserve">                EXHIBIT C – LOAN PAYMENT/ADVANCE REQUEST FORM</w:t>
        <w:br/>
        <w:t xml:space="preserve">  [*****]</w:t>
        <w:br/>
        <w:t xml:space="preserve">                EXHIBIT D</w:t>
        <w:br/>
        <w:t xml:space="preserve">  [*****]</w:t>
        <w:br/>
        <w:t xml:space="preserve">                EXHIBIT 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