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AND SECURITY AGREEMENT</w:t>
        <w:br/>
        <w:t xml:space="preserve">  THIS LOAN AND SECURITY AGREEMENT (this “Agreement”) dated as of March 12, 2021 (the “Effective Date”) between (a) SILICON VALLEY BANK, a California corporation (“Bank”), and (b) (i) ZOOM TELEPHONICS, INC., a Delaware corporation (“Zoom”), and (ii) MINIM INC., a Delaware corporation (“Minim”, together with Zoom, jointly and severally, individually and collectively, the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2.2 Revolving Line.</w:t>
        <w:br/>
        <w:t xml:space="preserve">  (a) Availability. Subject to the terms and conditions of this Agreement and to deduction of Reserves, Bank may, in its sole discretion, make Advances from time to time as the Borrower may request, but in no event shall the aggregate amount of all Advances exceed the Availability Amount. Amounts borrowed under the Revolving Line may be repaid and, prior to the Revolving Line Maturity Date, reborrowed, subject to the applicable terms and conditions precedent herein.</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2.3 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 xml:space="preserve">  2.4 Payment of Interest on the Credit Extensions.</w:t>
        <w:br/>
        <w:t xml:space="preserve">  (a) Interest Rate. Subject to Section 2.4(b), the principal amount outstanding under the Revolving Line shall accrue interest at a floating per annum rate equal to (i) at all times when a Streamline Period is in effect, the greater of (A) one-half of one percent (0.50%) above the Prime Rate and (B) three and three-quarters of one percent (3.75%), and (ii) at all times when a Streamline Period is not in effect, the greater of (A) one percent (1.0%) above the Prime Rate and (B) four and one-quarter of one percent (4.25%), which interest, in each case, shall be payable monthly in accordance with Section 2.4(e) below.</w:t>
        <w:br/>
        <w:t xml:space="preserve">  (b) Default Rate. Immediately upon the occurrence and during the continuance of an Event of Default, Obligations shall bear interest at a rate per annum which is five percent (5.0%)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Minimum Interest. In the event the aggregate amount of interest earned by Bank in connection with the Revolving Line in any month (such period, the “Minimum Interest Period”, which period shall begin on the Effective Date and continue with each month thereafter until the earlier of the Revolving Line Maturity Date or the date this Agreement is terminated) is less than Fourteen Thousand Dollars ($14,000.00) (inclusive of any collateral monitoring fees and float charges, and exclusive of any other fees and charges hereunder) (“Minimum Interest” ), Borrower shall pay to Bank, upon demand by Bank, an amount equal to the (i) Minimum Interest minus (ii) the aggregate amount of all interest earned by Bank (inclusive of any collateral monitoring fees and float charges, and exclusive of any other fees and charges hereunder) in such Minimum Interest Period. The amount of Minimum Interest charged shall be prorated for any partial Minimum Interest Period upon termination of this Agreement. Borrower shall not be entitled to any credit, rebate, or repayment of any Minimum Interest pursuant to this Section 2.4(d) notwithstanding any termination of this Agreement or the suspension or termination of Bank’s obligation to make loans and advances hereunder. Bank may deduct amounts owing by Borrower under this Section 2.4(d) pursuant to the terms of Section 2.6(c). Bank shall provide Borrower written notice of deductions made from the Designated Deposit Account pursuant to the terms of this Section 2.4(d).</w:t>
        <w:br/>
        <w:t xml:space="preserve">  (e)  Payment; Interest Computation. Interest is payable monthly on the Payment Date of each month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2.5 Fees. Borrower shall pay to Bank:</w:t>
        <w:br/>
        <w:t xml:space="preserve">  (a) Revolving Line Commitment Fee. A one-time fully earned, non-refundable revolving line commitment fee of Twenty-Four Thousand Dollars ($24,000.00), on the Effective Date;</w:t>
        <w:br/>
        <w:t xml:space="preserve">  (b) Termination Fee. Upon termination of this Agreement or the termination of the Revolving Line for any reason prior to the Revolving Line Maturity Date, in addition to the payment of any other amounts then-owing, a termination fee in an amount equal to two percent (2.0%) of the Revolving Line if such termination occurs prior to the first anniversary of the Effective Date, or (ii) one percent (1.0%) of the Revolving Line if such termination occurs on or at any time after the first anniversary of the Effective Date, provided that no termination fee shall be charged if the credit facility hereunder is replaced with a new facility from Bank; and</w:t>
        <w:br/>
        <w:t xml:space="preserve">  (c) Bank Expenses. All Bank Expenses (including reasonable attorneys’ fees and expenses for documentation and negotiation of this Agreement) incurred through and after the Effective Date, when due (or, if no stated due date, upon demand by Bank).</w:t>
        <w:br/>
        <w:t xml:space="preserve">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 xml:space="preserve">  2.6 Payments; Application of Payments; Debit of Accounts.</w:t>
        <w:br/>
        <w:t xml:space="preserve">  (a)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Subject to Section 6.3(c) hereof,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These debits shall not constitute a set-off.</w:t>
        <w:br/>
        <w:t xml:space="preserve">        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signatures to the Loan Documents;</w:t>
        <w:br/>
        <w:t xml:space="preserve">  (b) the Operating Documents and a long-form good standing certificate of each Borrower certified by the Secretary of State of the State of Delaware and each other jurisdiction in which such Borrower is qualified to conduct business, each as of a date no earlier than thirty (30) days prior to the Effective Date;</w:t>
        <w:br/>
        <w:t xml:space="preserve">  (c) duly executed secretary’s corporate borrowing certificate of each Borrower with respect to such Borrower’s Operating Documents, incumbency, specimen signatures and resolutions authorizing the execution and delivery of this Agreement and the other Loan Documents to which it is a party;</w:t>
        <w:br/>
        <w:t xml:space="preserve">  (d) duly executed signatures to the completed Borrowing Resolutions for each Borrower;</w:t>
        <w:br/>
        <w:t xml:space="preserve">  (e) certified copies, dated as of a recent date, of financing statement searches, as Bank may reasonably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(f) the Perfection Certificate of each Borrower, together with the duly executed signature thereto;</w:t>
        <w:br/>
        <w:t xml:space="preserve">  (g) a landlord’s consent in favor of Bank for Borrower’s leased location at 000 Xxx Xxxxxx, Xxxxx 000, Xxxxxxxxxx, Xxx Xxxxxxxxx 00000, by the landlord thereof, together with the duly executed signatures thereto;</w:t>
        <w:br/>
        <w:t xml:space="preserve">    (h) evidence satisfactory to Bank that the insurance policies required by Section 6.5 hereof are in full force and effect;</w:t>
        <w:br/>
        <w:t xml:space="preserve">  (i) duly executed signature to a payoff letter from Xxxxxxxxx &amp; Xxxxxxxxx ;</w:t>
        <w:br/>
        <w:t xml:space="preserve">  (j) evidence that (i) the Liens securing Indebtedness owed by Borrower to Xxxxxxxxx &amp; Xxxxxxxxx will be terminated and (ii) the documents and/or filings evidencing the perfection of such Liens, including without limitation any financing statements and/or control agreements, have or will, concurrently with the initial Advance, be terminated;</w:t>
        <w:br/>
        <w:t xml:space="preserve">  (k) with respect to the initial Advance, the completion of the Initial Audit;</w:t>
        <w:br/>
        <w:t xml:space="preserve">  (l) with respect to the initial Advance, a completed Borrowing Base Statement (and any schedules related thereto and including any other information requested by Bank with respect to Borrower’s Accounts); and</w:t>
        <w:br/>
        <w:t xml:space="preserve">  (m) payment of the fees and Bank Expenses then due as specified in Section 2.5 hereof.</w:t>
        <w:br/>
        <w:t xml:space="preserve">        3.2 Conditions Precedent to all Credit Extensions. Bank’s obligations to make each Credit Extension, including the initial Credit Extension, is subject to the following conditions precedent:</w:t>
        <w:br/>
        <w:t xml:space="preserve">  (a) timely receipt of the Credit Extension request and any materials and documents required by Section 3.4;</w:t>
        <w:br/>
        <w:t xml:space="preserve">  (b)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satisfaction that there has not been a Material Adverse Change.</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any obligations which, by their terms, are to survive the termination of this Agreement, and any Obligations under Bank Services Agreements that are cash collateralized in accordance with this Section 4.1) are repaid in full in cash. Upon payment in full in cash of the Obligations (other than inchoate indemnity obligations, any obligations which, by their terms, are to survive the termination of this Agreement, and any Obligations under Bank Services Agreements that are cash collateralized in accordance with this Section 4.1)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any obligations which, by their terms, are to survive the termination of this Agreement, and any Obligations under Bank Services Agreements that are cash collateralized in accordance with this Section 4.1), except for Bank Services, are satisfied in full, and (y) this Agreement is terminated, Bank shall terminate the security interest granted herein upon Borrower providing cash collateral acceptable to Bank in its good faith business judgment consistent with Bank’s then current practice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with a value in excess of One Hundred Fifty Thousand Dollars ($150,000.00),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not permitted by this Agreement,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each Borrower has delivered to Bank a completed certificate signed by such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in any material respect,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material to Borrower’s business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Accounts Receivable; Inventory.</w:t>
        <w:br/>
        <w:t xml:space="preserve">  (a) For each Account with respect to which Advances are requested, on the date each Advance is requested and made, such Account shall be an Eligible Account.</w:t>
        <w:br/>
        <w:t xml:space="preserve">  (b)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Borrowing Base Statement. To the best of Borrower’s knowledge, all signatures and endorsements on all documents, instruments, and agreements relating to all Eligible Accounts are genuine, and all such documents, instruments and agreements are legally enforceable in accordance with their terms.</w:t>
        <w:br/>
        <w:t xml:space="preserve">  (c) For any item of Inventory consisting of Eligible Inventory in any Borrowing Base Statement, such Inventory (i) consists of finished goods, in good, new, and salable condition, which is not perishable, returned, consigned, obsolete, not sellable, damaged, or defective, and is not comprised of demonstrative or custom inventory, works in progress, packaging or shipping materials, or supplies; (ii) meets all applicable governmental standards; (iii) has been manufactured in compliance with the Fair Labor Standards Act; (iv) is not subject to any Liens, except the first priority Liens granted or in favor of Bank under this Agreement or any of the other Loan Documents; (v) is located in the United States at the locations identified by Borrower in the Perfection Certificate where it maintains Inventory (or at any location permitted under Section 7.2) and such locations are subject to a bailee waiver/ and or landlord’s consent, in form and substance acceptable to Bank in its sole discretion; and (vi) is aged no more than one hundred eighty (180) days unless Bank approves in writing for a longer period of time.</w:t>
        <w:br/>
        <w:t xml:space="preserve">  5.4 Litigation. There are no actions or proceedings pending or, to the knowledge of any Responsible Officer, threatened in writing by or against Borrower or any of its Subsidiaries involving more than, individually or in the aggregate, One Hundred Thousand Dollars ($100,000.00).</w:t>
        <w:br/>
        <w:t xml:space="preserve">  5.5 Financial Statements; Financial Condition. All consolidated financial statements for Borrower and any of its Subsidiaries delivered to Bank by submission to the Financial Statement Repository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w:t>
        <w:br/>
        <w:t xml:space="preserve">  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5.8 Subsidiaries; Investments. Borrower does not own any stock, partnership, or other ownership interest or other equity securities except for Permitted Investments.</w:t>
        <w:br/>
        <w:t xml:space="preserve">  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5.10 Use of Proceeds. Borrower shall use the proceeds of the Credit Extensions solely as working capital and to fund its general business requirements and not for personal, family, household or agricultural purposes.</w:t>
        <w:br/>
        <w:t xml:space="preserve">  5.11 Full Disclosure. No written representation, warranty or other statement of Borrower in any report, certificate, or written statement submitted to the Financial Statement Repository, as of the date such representation, warranty, or other statement was made, taken together with all such written reports, written certificates or written statements submitted to the Financial Statement Repository,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6.2 Financial Statements and Reports. Provide Bank with the following by submitting to the Financial Statement Repository:</w:t>
        <w:br/>
        <w:t xml:space="preserve">  (a) a Borrowing Base Statement (and any schedules related thereto and including any other information requested by Bank with respect to Borrower’s Accounts, including, without limitation, a detailed inventory and account receivable ledger) within seven (7) days after the end of each month;</w:t>
        <w:br/>
        <w:t xml:space="preserve">        (b) within thirty (30) days after the end of each month, (i) monthly accounts receivable agings, aged by invoice date, (ii) monthly accounts payable agings, aged by invoice date, and outstanding or held check registers, if any, (iii) monthly reconciliations of accounts receivable agings (aged by invoice date), Deferred Revenue report, detailed debtor listing, and general ledger, (iv) sell through reports, and (v) monthly perpetual inventory reports for Inventory valued on a first-in, first-out basis at the lower of cost or market (in accordance with GAAP) or such other inventory reports as are requested by Bank in its good faith business judgment;</w:t>
        <w:br/>
        <w:t xml:space="preserve">  (c)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 xml:space="preserve">  (d) within thirty (30) days after the last day of each month and together with the Monthly Financial Statements, a duly completed Compliance Statement, confirming that as of the end of such month, Borrower was in full compliance with all of the terms and conditions of this Agreement, and setting forth calculations showing compliance with the financial covenants set forth in this Agreement (if any) and such other information as Bank may reasonably request;</w:t>
        <w:br/>
        <w:t xml:space="preserve">  (e) within the sixty (60) days after the last day of each fiscal year of Borrower, and contemporaneously with any updates or amendments thereto, (A) annual operating budgets (including income statements, balance sheets and cash flow statements, by month), and (B) annual financial projections (on a quarterly basis), in each case as approved by the Board, together with any related business forecasts used in the preparation of such annual financial projections;</w:t>
        <w:br/>
        <w:t xml:space="preserve">  (f)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w:t>
        <w:br/>
        <w:t xml:space="preserve">  (g)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(h) within five (5) Business Days of delivery, copies of all statements, reports and notices made available to Borrower’s security holders or to any holders of Subordinated Debt;</w:t>
        <w:br/>
        <w:t xml:space="preserve">  (i)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 xml:space="preserve">  (j) prompt report of any legal actions pending or threatened in writing against Borrower or any of its Subsidiaries that could result in damages or costs to Borrower or any of its Subsidiaries of, individually or in the aggregate, Fifty Thousand Dollars ($50,000.00) or more; and</w:t>
        <w:br/>
        <w:t xml:space="preserve">  (k) promptly, from time to time, such other financial information reasonably requested by Bank.</w:t>
        <w:br/>
        <w:t xml:space="preserve">  Any submission by Borrower of a Compliance Statement, a Borrowing Base Statement or any other financial statement submitted to the Financial Statement Repository pursuant to this Section 6.2 or otherwise submitted to Bank shall be deemed to be a representation by Borrower that (i) as of the date of such Compliance Statement, Borrowing Base Statement or other financial statement, the information and calculations set forth therein are true, accurate and correct, (ii) as of the end of the compliance period set forth in such submission, Borrower is in complete compliance with all required covenants except as noted in such Compliance Statement, Borrowing Base Statement or other financial statement, as applicable, (iii) as of the date of such submission, no Events of Default have occurred or are continuing, (iv) all representations and warranties other than any representations or warranties that are made as of a specific date in Section 5 remain true and correct in all material respects as of the date of such submission except as noted in such Compliance Statement, Borrowing Base Statement or other financial statement, as applicable, (v)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(vi) as of the date of such submission, no Liens have been levied or claims made against Borrower or any of its Subsidiaries relating to unpaid employee payroll or benefits of which Borrower has not previously provided written notification to Bank.</w:t>
        <w:br/>
        <w:t xml:space="preserve">        6.3 Accounts Receivable.</w:t>
        <w:br/>
        <w:t xml:space="preserve">  (a)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(to the extent applicable))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if any, in the same form as received, with all necessary indorsements, and copies of all credit memos.</w:t>
        <w:br/>
        <w:t xml:space="preserve">  (b) Disputes. Borrower shall promptly notify Bank of all disputes or claims relating to Accounts involving an amount in excess of One Hundred Thousand Dollars ($100,000.00), individually or in the aggregate.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 xml:space="preserve">  (c) Collection of Accounts. Borrower shall direct Account Debtors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(i) when a Streamline Period is not in effect, applied to immediately reduce the Obligations under the Revolving Line (unless Bank, in its sole discretion, at times when an Event of Default exists, elects not to so apply such amounts), or (ii) when a Streamline Period is in effect,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 xml:space="preserve">  (d) 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required to be transferred to Borrower’s operating account with Bank when a Streamline Period is in effect) as a reserve to be applied to any Obligations regardless of whether such Obligations are then due and payable.</w:t>
        <w:br/>
        <w:t xml:space="preserve">  (e)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 xml:space="preserve">  (f) 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 Notwithstanding the foregoing, provided no Event of Default has occurred or is continuing, Bank shall consult with and provide notice to Borrower before contacting Account Debtors directly.</w:t>
        <w:br/>
        <w:t xml:space="preserve">  (g)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 xml:space="preserve">  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Twenty Five Thousand Dollars ($25,000.00)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 xml:space="preserve">        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6.6 Access to Collateral; Books and Records. At reasonable times, on one (1) Business Day’s notice (provided no notice is required if an Event of Default has occurred and is continuing), Bank, or its agents, shall have the right to (a) inspect the Collateral and other tangible assets of Borrower, conduct field examinations and the right to audit and copy Borrower’ s Books (each such inspection, field examination and audit, a “Field Exam” ), and (b) inspect, perform appraisals of, and conduct a liquidation analysis with respect to the Borrower’ s Inventory (each such inspection, appraisal, and analysis, an “Inventory Appraisal” ). Such Field Exams and Inventory Appraisals shall be conducted as frequently as Bank determines in its sole discretion that conditions warrant. Field Exams and Inventory Appraisals shall be conducted at Borrower’ s expense. The charge for Field Exams shall be One Thousand Dollars ($1,000.00) per person per day (or such higher amount as shall represent Bank’ s then-current standard charge for the same), and the charge for Inventory Appraisals shall be the then-current standard charge of Bank’ s independent outside appraiser, plus, in each case reasonable out-of-pocket expenses. In the event Borrower and Bank schedule a Field Exam or Inventory Appraisal more than eight (8) days in advance, and Borrower cancels or seeks to or reschedules the audit with less than eight (8) days written notice to Bank, then (without limiting any of Bank’ s rights or remedies) Borrower shall pay Bank a fee of Two Thousand Dollars ($2,000.00) (or in respect of any Inventory Appraisal that is cancelled or rescheduled as noted above, such higher amount charged by the firm conducting such Inventory Appraisal) plus any out-of-pocket expenses incurred by Bank to compensate Bank for the anticipated costs and expenses of the cancellation or rescheduling. Borrower hereby acknowledges that the Initial Audit shall be completed prior to the initial Advance under the Revolving Line.</w:t>
        <w:br/>
        <w:t xml:space="preserve">  6.7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w:t>
        <w:br/>
        <w:t xml:space="preserve">  (c)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 xml:space="preserve">  6.8 Accounts.</w:t>
        <w:br/>
        <w:t xml:space="preserve">  (a) Maintain all of its and all of its Subsidiaries’ Cash Collateral Account, operating accounts and all excess cash with Bank and Bank’ s Affiliates. Notwithstanding the foregoing, Borrower shall be permitted to maintain one (1) Stripe account (the “Stripe Account”), provided that Borrower shall transfer any and all funds deposited into the Stripe Account into an account maintained with Bank or Bank’s Affiliates within two (2) Business Days after such deposit into the Stripe Account. In addition to the foregoing, Borrower shall conduct all of its primary banking with Bank, including, without limitation, letters of credit and business credit cards. Any Guarantor shall maintain all of its operating accounts and all excess cash with Bank and Bank’ s Affiliates.</w:t>
        <w:br/>
        <w:t xml:space="preserve">  (b)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the Stripe Account, or (ii) deposit accounts exclusively used for payroll, payroll taxes, and other employee wage and benefit payments to or for the benefit of Borrower’s employees and identified to Bank by Borrower as such.</w:t>
        <w:br/>
        <w:t xml:space="preserve">        6.9 Protection of Intellectual Property Rights.</w:t>
        <w:br/>
        <w:t xml:space="preserve">  (a) (i)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such Intellectual Property; and (iii) not allow such Intellectual Property material to Borrower’s business to be abandoned, forfeited or dedicated to the public without Bank’s written consent.</w:t>
        <w:br/>
        <w:t xml:space="preserve">  (b) Provide written notice to Bank within ten (10)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6.10 Litigation Cooperation. From the date hereof and continuing through the termination of this Agreement, make available to Bank, without expense to Bank and upon at least one (1) Business Days’ notice (provided no notice is required if an Event of Default has occurred and is continuing),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 (excluding any attorney-client privileged communications).</w:t>
        <w:br/>
        <w:t xml:space="preserve">  6.11 Online Banking.</w:t>
        <w:br/>
        <w:t xml:space="preserve">                (a)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of any information, instruction or request for a Credit Extension submitted via Bank’s online banking platform and to further assume that any submissions or requests made via Bank’s online banking platform have been duly authorized by an Administrator.</w:t>
        <w:br/>
        <w:t xml:space="preserve">  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6.13 Post-Closing Conditions.</w:t>
        <w:br/>
        <w:t xml:space="preserve">  (a) Within thirty (30) days of the Effective Date, Borrower shall deliver to Bank a bailee’s waiver in favor of Bank for each location where Borrower maintains property with a third party, by each such third party, together with the duly executed signatures thereto.</w:t>
        <w:br/>
        <w:t xml:space="preserve">  (b) Within thirty (30) days of the Effective Date, Borrower shall deliver to Bank evidence satisfactory to Bank that the insurance endorsements required by Section 6.5 hereof are in full force and effect, together with appropriate evidence showing lender loss payable and/or additional insured clauses or endorsements in favor of Bank.</w:t>
        <w:br/>
        <w:t xml:space="preserve">        7 NEGATIVE COVENANTS</w:t>
        <w:br/>
        <w:t xml:space="preserve">  Borrower shall not do any of the following without Bank’s prior written consent:</w:t>
        <w:br/>
        <w:t xml:space="preserve">  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and (d) other Transfers not otherwise permitted by Section 7.1 not exceeding One Hundred Thousand Dollars ($100,000.00) individually or in the aggregate in any fiscal year.</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such Key Person’s departure from Borrower; or (d) permit or suffer any Change in Control.</w:t>
        <w:br/>
        <w:t xml:space="preserve">  Borrower shall not, without at least thirty (30) days prior written notice to Bank: (1) add any new offices or business locations, including warehouses (unless such new offices or business locations contain less than Twenty-Five Thousand Dollars ($25,000.00) in Borrower’s assets or property) or deliver any portion of the Collateral valued, individually or in the aggregate, in excess of Twenty-Five Thousand Dollars ($25,000.00)to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Twenty-Five Thousand Dollars ($25,000.00)of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Twenty-Five Thousand Dollars ($25,000.00)to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6.8(b) hereof.</w:t>
        <w:br/>
        <w:t xml:space="preserve">  7.7 Distributions; Investments. (a) Pay any dividends or make any distribution or payment or redeem, retire or purchase any capital stock;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 xml:space="preserve">  8.2 Covenant Default. Borrower (a) fails or neglects to perform any obligation in Section 6 of this Agreement or violates any covenant in Section 7 of this Agreement or (b) fails or neglects to perform, keep, or observe any other term, provision, condition, covenant or agreement contained in this Agreement or any Loan Documents and as to any default (other than those specified in clause (a)) under such other term, provision, condition, covenant or agreement that can be cured, has failed to cure the default within ten (10) days after the occurrence thereof; provided, however, grace and cure periods provided under this Section 8.2 shall not apply, among other things, to financial covenants or any other covenants that are required to be satisfied, completed or tested by a date certain or any covenants set forth in clause (a).</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Thousand Dollars ($100,000.00); or (b) any breach or default by Borrower or Guarantor, the result of which could reasonably be expected to have a material adverse effect on Borrower’s or any Guarantor’s business;</w:t>
        <w:br/>
        <w:t xml:space="preserve">        8.7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 or</w:t>
        <w:br/>
        <w:t xml:space="preserve">  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to: (a) exercisable following the occurrence of an Event of Default, (i) sign Borrower’s name on any invoice or xxxx of lading for any Account or drafts against Account Debtors; (ii)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(iii) make, settle, and adjust all claims under Borrower’s insurance policies; (iv) pay, contest or settle any Lien, charge, encumbrance, security interest, or other claim in or to the Collateral, or any judgment based thereon, or otherwise take any action to terminate or discharge the same; (v) transfer the Collateral into the name of Bank or a third party as the Code permits; and (vi) receive, open and dispose of mail addressed to Borrower; and (b) regardless of whether an Event of Default has occurred, (i) endorse Borrower’s name on any checks, payment instruments, or other forms of payment or security; and (ii) notify all Account Debtors to pay Bank directly.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 xml:space="preserve">  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9.8 Borrower Liability. Either Borrower may, acting singly, request Credit Extensions hereunder. Each Borrower hereby appoints the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Zoom Telephonics, Inc.</w:t>
        <w:br/>
        <w:t xml:space="preserve">                                            Minim Inc.</w:t>
        <w:br/>
        <w:t>000 Xxx Xxxxxx, Xxxxx 000</w:t>
        <w:br/>
        <w:t xml:space="preserve">                                            Xxxxxxxxxx, Xxx Xxxxxxxxx 00000</w:t>
        <w:br/>
        <w:t>Attn:           Xxxx Xxxxxxx</w:t>
        <w:br/>
        <w:t>Email:        xxxx@xxxxx.xxx</w:t>
        <w:br/>
        <w:t xml:space="preserve">  with a copy to:  Xxxxx Xxxxxxx LLP</w:t>
        <w:br/>
        <w:t>Exchange Place</w:t>
        <w:br/>
        <w:t>00 Xxxxx Xxxxxx</w:t>
        <w:br/>
        <w:t>Xxxxxx, Xxxxxxxxxxxxx 00000</w:t>
        <w:br/>
        <w:t>Attn: Xxxxxx X. Xxxx, Esq.</w:t>
        <w:br/>
        <w:t>Email: XXXXX@xxxxxxxxxxxx.xxx</w:t>
        <w:br/>
        <w:t xml:space="preserve">  If to Bank:                           Silicon Valley Bank 000 Xxxxx Xxxxxx, Xxxxx 0-000</w:t>
        <w:br/>
        <w:t>Xxxxxx, Xxxxxxxxxxxxx 00000 Attn: Xxxxx Xxxx Email: XXxxx@xxx.xxx</w:t>
        <w:br/>
        <w:t xml:space="preserve">  with a copy to:                    Xxxxxxxx &amp; Xxxxxxxx LLP</w:t>
        <w:br/>
        <w:t>000 Xxxxxxxxx Xxxxxx</w:t>
        <w:br/>
        <w:t>Xxxxxx, Xxxxxxxxxxxxx 00000</w:t>
        <w:br/>
        <w:t>Attn:           Xxxxx X. Xxxxxxx, Esquire</w:t>
        <w:br/>
        <w:t>Email:        XXxxxxxx@xxxx.xxx</w:t>
        <w:br/>
        <w:t xml:space="preserve">        11 CHOICE OF LAW, VENUE, AND JURY TRIAL WAIVER</w:t>
        <w:br/>
        <w:t xml:space="preserve">  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This Section 11 shall survive the termination of this Agreement.</w:t>
        <w:br/>
        <w:t xml:space="preserve">  12 GENERAL PROVISIONS</w:t>
        <w:br/>
        <w:t xml:space="preserve">  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[Intentionally Omitted].</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12.10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as to any Person, any “account” of such Person as “account” is defined in the Code with such additions to such term as may hereafter be made, and includes, without limitation, all accounts receivable and other sums owing to such Person.</w:t>
        <w:br/>
        <w:t xml:space="preserve">  “Account Debtor” is any “account debtor” as defined in the Code with such additions to such term as may hereafter be made.</w:t>
        <w:br/>
        <w:t xml:space="preserve">  “Adjusted Quick Ratio” is, calculated on a consolidated basis with respect to Borrower and its Subsidiaries, the ratio of (a) Quick Assets to (b) (i) Current Liabilities minus (ii) the current portion of Deferred Revenue, minus (iii) Customer Deposits.</w:t>
        <w:br/>
        <w:t xml:space="preserve">   “Administrator” is an individual that is named:</w:t>
        <w:br/>
        <w:t xml:space="preserve">  (a)           as an “Administrator” in the “SVB Online Services” form completed by Borrower with the authority to determine who will be authorized to use SVB Online Services (as defined in Bank’s Online Banking Agreement as in effect from time to time) on behalf of Borrower; and</w:t>
        <w:br/>
        <w:t xml:space="preserve">  (b)           as an Authorized Signer of Borrower in an approval by the Board.</w:t>
        <w:br/>
        <w:t xml:space="preserve">  “Advance” or “Advances” means a revolving credit loan (or revolving credit loans) under the Revolving Line.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 xml:space="preserve">  “Agreement” is defined in the preamble hereof.</w:t>
        <w:br/>
        <w:t xml:space="preserve">  “Authorized Signer” is any individual listed in Borrower’s Borrowing Resolution who is authorized to execute the Loan Documents, including making (and executing if applicable) any Credit Extension request, on behalf of Borrower.</w:t>
        <w:br/>
        <w:t xml:space="preserve">  “Availability Amount” is (a) the lesser of (i) the Revolving Line or (ii) the amount available under the Borrowing Base minus (b) the outstanding principal balance of any Advances.</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is Borrower’s board of directors.</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Base” is (a) eighty-five percent (85.0)% of Eligible Accounts plus (b) the least of (i) sixty percent (60.0%) of the value of Borrower’s Eligible Inventory (valued at cost), (ii) eighty-five percent (85.0%) of the Net Orderly Liquidation Value, and (iii) Four Million Eight Hundred Thousand Dollars (4,800,000.00), in each case, as determined by Bank from Borrower’s most recent Borrowing Base Statement (and as may subsequently be updated by Bank based upon information received by Bank including, without limitation, Accounts that are paid and/or billed following the date of the Borrowing Base Statement); provided, however, that Bank has the right to decrease the foregoing percentages in its good faith business judgment to mitigate the impact of events, conditions, contingencies, or risks which may adversely affect the Collateral or its value.</w:t>
        <w:br/>
        <w:t xml:space="preserve">  “Borrowing Base Statement” is that certain report of the value of certain Collateral in the form specified by Bank to Borrower from time to time.</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Collateral Account” is defined in Section 6.3(c).</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 xml:space="preserve">  “Change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twenty-five percent (25.0%)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 xml:space="preserve">  “Claims” is defined in Section 12.3.</w:t>
        <w:br/>
        <w:t xml:space="preserve">  “Code”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“Compliance Statement”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any Overadvance, or any other extension of credit by Bank for Borrower’s benefit.</w:t>
        <w:br/>
        <w:t xml:space="preserve">  “Currency” is coined money and such other banknotes or other paper money as are authorized by law and circulate as a medium of exchange.</w:t>
        <w:br/>
        <w:t xml:space="preserve">  “Current Liabilities” are (a) all obligations and liabilities of Borrower and its Subsidiaries to Bank, plus (b) without duplication of (a), the aggregate amount of Borrower’s and its Subsidiaries’ Total Liabilities that mature within one (1) year.</w:t>
        <w:br/>
        <w:t xml:space="preserve">  “Customer Deposits” means funds of customers held by the Borrower, as payment for goods and services to be rendered by Borrower.</w:t>
        <w:br/>
        <w:t xml:space="preserve">  “Default Rate” is defined in Section 2.4(b).</w:t>
        <w:br/>
        <w:t xml:space="preserve">  “Deferred Revenue” is all amounts received or invoiced in advance of performance under contracts and not yet recognized as revenue.</w:t>
        <w:br/>
        <w:t xml:space="preserve">  “Deposit Account” is any “deposit account” as defined in the Code with such additions to such term as may hereafter be made.</w:t>
        <w:br/>
        <w:t xml:space="preserve">  “Designated Deposit Account” is (i) with respect to Zoom, the account number ending 679 (last three digits) maintained by Zoom with Bank, and (ii) with respect to Minim, the account number ending 845 (last three digits) maintained by Minim with Bank, provided, however, in each case, if no such account number is included, then the Designated Deposit Account shall be any deposit account of Borrower maintained with Bank as chosen by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“Effective Date” is defined in the preamble hereof.</w:t>
        <w:br/>
        <w:t xml:space="preserve">  “Eligible Accounts” means Accounts owing to Borrower which arise in the ordinary course of Borrower’s business that meet all Borrower’s representations and warranties in Section 5.3, that have been, at the option of Bank, confirmed in accordance with Section 6.3(f) of this Agreement, and are due and owing from Account Debtors deemed creditworthy by Bank in its sole discretion. Bank reserves the right, at any time after the Effective Date, upon notice to and consultation with Borrower, in its sole discretion in each instance, to either (i) adjust any of the criteria set forth below and to establish new criteria or (ii) deem any Accounts owing from a particular Account Debtor or Account Debtors to not meet the criteria to be Eligible Accounts. Unless Bank otherwise agrees in writing, Eligible Accounts shall not include:</w:t>
        <w:br/>
        <w:t xml:space="preserve">  (a) Accounts (i) for which the Account Debtor is Borrower’s Affiliate, officer, employee, investor, or agent, or (ii) that are intercompany Accounts;</w:t>
        <w:br/>
        <w:t xml:space="preserve">  (b) Accounts that the Account Debtor has not paid within ninety (90) days of invoice date regardless of invoice payment period terms;</w:t>
        <w:br/>
        <w:t xml:space="preserve">  (c) Accounts with credit balances over ninety (90) days from invoice date;</w:t>
        <w:br/>
        <w:t xml:space="preserve">  (d) Accounts owing from an Account Debtor if fifty percent (50%) or more of the Accounts owing from such Account Debtor have not been paid within ninety (90) days of invoice date;</w:t>
        <w:br/>
        <w:t xml:space="preserve">  (e) Accounts owing from an Account Debtor (i) which does not have its principal place of business in the United States or (ii) whose billing address (as set forth in the applicable invoice for such Account) is not in the United States, unless in the case of both (i) and (ii), such Accounts are otherwise approved by Bank in writing;</w:t>
        <w:br/>
        <w:t xml:space="preserve">  (f) Accounts billed from and/or payable to Borrower outside of the United States (sometimes called foreign invoiced accounts);</w:t>
        <w:br/>
        <w:t xml:space="preserve">  (g) Accounts in which Bank does not have a first priority, perfected security interest under all applicable laws;</w:t>
        <w:br/>
        <w:t xml:space="preserve">  (h) Accounts billed and/or payable in a Currency other than Dollars;</w:t>
        <w:br/>
        <w:t xml:space="preserve">  (i) Accounts owing from an Account Debtor to the extent that Borrower is indebted or obligated in any manner to the Account Debtor (as creditor, lessor, supplier or otherwise - sometimes called “contra” accounts, accounts payable, customer deposits or credit accounts);</w:t>
        <w:br/>
        <w:t xml:space="preserve">  (j) Accounts with or in respect of accruals for marketing allowances, incentive rebates, price protection, cooperative advertising and other similar marketing credits, unless otherwise approved by Bank in writing;</w:t>
        <w:br/>
        <w:t xml:space="preserve">  (k)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 xml:space="preserve">  (l) Accounts with customer deposits and/or with respect to which Borrower has received an upfront payment, to the extent of such customer deposit and/or upfront payment;</w:t>
        <w:br/>
        <w:t xml:space="preserve">  (m) Accounts for demonstration or promotional equipment, or in which goods are consigned, or sold on a “sale guaranteed”, “sale or return”, “sale on approval”, or other terms if Account Debtor’s payment may be conditional;</w:t>
        <w:br/>
        <w:t xml:space="preserve">  (n) Accounts owing from an Account Debtor where goods or services have not yet been rendered to the Account Debtor (sometimes called memo xxxxxxxx or pre-xxxxxxxx);</w:t>
        <w:br/>
        <w:t xml:space="preserve">  (o) Accounts subject to contractual arrangements between Borrower and an Account Debtor where payments shall be scheduled or due according to completion or fulfillment requirements (sometimes called contracts accounts receivable, progress xxxxxxxx, milestone xxxxxxxx, or fulfillment contracts);</w:t>
        <w:br/>
        <w:t xml:space="preserve">        (p) Accounts owing from an Account Debtor the amount of which may be subject to withholding based on the Account Debtor’s satisfaction of Borrower’s complete performance (but only to the extent of the amount withheld; sometimes called retainage xxxxxxxx);</w:t>
        <w:br/>
        <w:t xml:space="preserve">  (q) Accounts subject to trust provisions, subrogation rights of a bonding company, or a statutory trust;</w:t>
        <w:br/>
        <w:t xml:space="preserve">  (r)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 xml:space="preserve">  (s) Accounts for which the Account Debtor has not been invoiced;</w:t>
        <w:br/>
        <w:t xml:space="preserve">  (t) Accounts that represent non-trade receivables or that are derived by means other than in the ordinary course of Borrower’s business;</w:t>
        <w:br/>
        <w:t xml:space="preserve">  (u) Accounts for which Borrower has permitted Account Debtor’s payment to extend beyond ninety (90) days (including Accounts with a due date that is more than ninety (90) days from invoice date);</w:t>
        <w:br/>
        <w:t xml:space="preserve">  (v) Accounts arising from chargebacks, debit memos or other payment deductions taken by an Account Debtor;</w:t>
        <w:br/>
        <w:t xml:space="preserve">  (w) Accounts arising from product returns and/or exchanges (sometimes called “warranty” or “RMA” accounts);</w:t>
        <w:br/>
        <w:t xml:space="preserve">  (x) Accounts in which the Account Debtor disputes liability or makes any claim (but only up to the disputed or claimed amount), or if the Account Debtor is subject to an Insolvency Proceeding (whether voluntary or involuntary), or becomes insolvent, or goes out of business;</w:t>
        <w:br/>
        <w:t xml:space="preserve">  (y) Accounts owing from an Account Debtor, whose total obligations to Borrower exceed twenty-five percent (25.0%) of all Accounts, except for Best Buy and Amazon, for which such percentage is fifty percent (50.0%), for the amounts that exceed that percentage, unless Bank approves in writing;</w:t>
        <w:br/>
        <w:t xml:space="preserve">  (z) Accounts for which Bank in its good faith business judgment determines collection to be doubtful, including, without limitation, accounts represented by “refreshed” or “recycled” invoices.</w:t>
        <w:br/>
        <w:t xml:space="preserve">  “Eligible Inventory” means Inventory that meets all of Borrower’s representations and warranties in Section 5.3(c) and is otherwise acceptable to Bank in all respects in its good faith business discretion (for the avoidance of doubt, Inventory in transit shall not be considered Eligible Inventory).</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“Field Exam” is defined in Section 6.6.</w:t>
        <w:br/>
        <w:t xml:space="preserve">        “Financial Statement Repository” is XxxxxXxxxxxXxxxxxxxXxxxxxxxXxxxxxxxx@xxx.xxx or such other means of collecting information approved and designated by Bank after providing notice thereof to Borrower from time to time.</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Person providing a Guaranty in favor of Bank.</w:t>
        <w:br/>
        <w:t xml:space="preserve">  “Guaranty” is any guarantee of all or any part of the Obligations, as the same may from time to time be amended, restated, modified or otherwise supplemented.</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“Inventory Appraisal” is defined in Section 6.6.</w:t>
        <w:br/>
        <w:t xml:space="preserve">  “Initial Audit” is the completion of xx Xxxxx Exam and Inventory Appraisal, in each case, with results satisfactory to Bank in its sole and absolute discretion.</w:t>
        <w:br/>
        <w:t xml:space="preserve">  “Key Person” is each of Borrower’s (a) Chief Executive Officer, who is Xxxxxx Xxxxxxxxx as of the Effective Date and (b) Chief Financial Officer, who is Xxxx Xxxxxxx as of the Effective Date.</w:t>
        <w:br/>
        <w:t xml:space="preserve">  “Letter of Credit” is a standby or commercial letter of credit issued by Bank upon request of 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the Perfection Certificate,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 xml:space="preserve">  “Material Adverse Change” is (a) a material impairment in the perfection or priority of Bank’s Lien in the Collateral or in the value of such Collateral; (b) a material adverse change in the business, operations, or financial condition of Borrower; or (c) a material impairment of the prospect of repayment of any portion of the Obligations.</w:t>
        <w:br/>
        <w:t xml:space="preserve">   “Minim” is defined in the preamble hereof.</w:t>
        <w:br/>
        <w:t xml:space="preserve">  “Minimum Interest” is defined in Section 2.4(d).</w:t>
        <w:br/>
        <w:t xml:space="preserve">  “Minimum Interest Period” is defined in Section 2.4(d).</w:t>
        <w:br/>
        <w:t xml:space="preserve">  “Monthly Financial Statements” is defined in Section 6.2(c).</w:t>
        <w:br/>
        <w:t xml:space="preserve">  “Net Orderly Liquidation Value ” is the net orderly liquidation value of Borrower’s Eligible Inventory as set forth in the most recent Inventory Appraisal.</w:t>
        <w:br/>
        <w:t xml:space="preserve">  “Obligations” are Borrower’s obligations to pay when due any debts, principal, interest, fees, Bank Expenses, the Termination Fee, and other amounts Borrower owes Bank now or later, whether under this Agreement, the other Loan Documents, including, without limitation, all obligations relating to Bank Services and interest accruing after Insolvency Proceedings begin and debts, liabilities, or obligations of Borrower assigned to Bank, and to perform Borrower’s duties under the Loan Documents.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2.3.</w:t>
        <w:br/>
        <w:t xml:space="preserve">  “Patents” means all patents, patent applications and like protections including without limitation improvements, divisions, continuations, renewals, reissues, extensions and continuations-in-part of the same.</w:t>
        <w:br/>
        <w:t xml:space="preserve">   “Payment Date” is the last calendar day of each month.</w:t>
        <w:br/>
        <w:t xml:space="preserve">   “Perfection Certificate” is defined in Section 5.1.</w:t>
        <w:br/>
        <w:t xml:space="preserve">  “Permitted Indebtedness” is:</w:t>
        <w:br/>
        <w:t xml:space="preserve">  (a) Borrower’s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Indebtedness secured by Liens permitted under clauses (a) and (c) of the definition of “Permitted Liens” hereunder; and</w:t>
        <w:br/>
        <w:t xml:space="preserve">  (g)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 and</w:t>
        <w:br/>
        <w:t xml:space="preserve">  (b)  Investments consisting of Cash Equivalents.</w:t>
        <w:br/>
        <w:t xml:space="preserve">  “Permitted Liens” are:</w:t>
        <w:br/>
        <w:t xml:space="preserve">  (a) Liens existing on the Effective Date which are shown on the Perfection Certificate or arising under this Agreement and the other Loan Documents;</w:t>
        <w:br/>
        <w:t xml:space="preserve">  (b)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 xml:space="preserve">        (c) purchase money Liens (i) on Equipment acquired or held by Borrower incurred for financing the acquisition of the Equipment securing no more than Two Hundred Fifty Thousand Dollars ($250,000.00) in the aggregate amount outstanding, or (ii) existing on Equipment when acquired, if the Lien is confined to the property and improvements and the proceeds of the Equipment; and</w:t>
        <w:br/>
        <w:t xml:space="preserve">  (d)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“Quick Assets” is, on any date, calculated on a consolidated basis with respect to Borrower and its Subsidiaries, unrestricted and unencumbered cash and Cash Equivalents maintained with Bank or Bank’s Affiliates, plus net billed accounts receivable plus Eligible Inventory, determined according to GAAP.</w:t>
        <w:br/>
        <w:t xml:space="preserve">  “Registered Organization” is any “registered organization” as defined in the Code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 xml:space="preserve">   “Revolving Line” is an aggregate principal amount equal to Twelve Million Dollars ($12,000,000.00).</w:t>
        <w:br/>
        <w:t xml:space="preserve">  “Revolving Line Maturity Date” is March 12, 2023.</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“Specified Affiliate” is any Person (a) more than ten percent (10.0%) of whose aggregate issued and outstanding equity or ownership securities or interests, voting, non-voting or both, are owned or held directly or indirectly, beneficially or of record, by Borrower, and/or (b) whose equity or ownership securities or interests representing more than ten percent (10.0%) of such Person’s total outstanding combined voting power are owned or held directly or indirectly, beneficially or of record, by Borrower.</w:t>
        <w:br/>
        <w:t xml:space="preserve">        “Streamline Period” is, on and after the Effective Date, provided no Event of Default has occurred and is continuing, the period (a) commencing on the first (1st) day of the month following the day that Borrower provides to Bank a written report that Borrower has, at all times during the immediately preceding calendar month maintained an Adjusted Quick Ratio, as determined by Bank in its good faith business discretion, of equal to or greater than 1.25 to 1.0 (the “Threshold Ratio”); and (b) terminating on the earlier to occur of (i) the occurrence of an Event of Default, or (ii) the first (1st) day thereafter in which Borrower fails to maintain the Threshold Ratio, as determined by Bank in its good faith business discretion. Upon the termination of a Streamline Period, Borrower must maintain the Threshold Ratio each consecutive day for two (2) months as determined by Bank in its good faith business discretion, prior to entering into a subsequent Streamline Period. Borrower shall give Bank prior written notice of Borrower’s election to enter into any such Streamline Period, and each such Streamline Period shall commence on the first (1st) day of the monthly period following the date Bank determines, in its good faith business discretion, that the Threshold Ratio has been achieved.</w:t>
        <w:br/>
        <w:t xml:space="preserve">  “Stripe Account” is defined in Section 6.8(a).</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 xml:space="preserve">   “Threshold Ratio” is defined in the definition of Streamline Period.</w:t>
        <w:br/>
        <w:t xml:space="preserve">  “Total Liabilities” is, on any day, obligations that should, under GAAP, be classified as liabilities on Borrower’s and its Subsidiaries’ consolidated balance sheet, including all Indebtedness.</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“Zoom” is defined in the preamble hereof.</w:t>
        <w:br/>
        <w:t xml:space="preserve">       [Signature page follows.]</w:t>
        <w:br/>
        <w:t xml:space="preserve">      IN WITNESS WHEREOF, the parties hereto have caused this Agreement to be executed as a sealed instrument under the laws of the Commonwealth of Massachusetts as of the Effective Date.</w:t>
        <w:br/>
        <w:t xml:space="preserve">  BORROWER:</w:t>
        <w:br/>
        <w:t xml:space="preserve">  ZOOM TELEPHONICS, INC.</w:t>
        <w:br/>
        <w:t xml:space="preserve">    By:             /s/ Xxxx Xxxxxxx</w:t>
        <w:br/>
        <w:t xml:space="preserve">  Name: Xxxx Xxxxxxx</w:t>
        <w:br/>
        <w:t xml:space="preserve">  Title: Chief Financial Officer</w:t>
        <w:br/>
        <w:t xml:space="preserve">    MINIM INC.</w:t>
        <w:br/>
        <w:t xml:space="preserve">    By:             /s/ Xxxx Xxxxxxx</w:t>
        <w:br/>
        <w:t xml:space="preserve">  Name: Xxxx Xxxxxxx</w:t>
        <w:br/>
        <w:t xml:space="preserve">  Title: Chief Financial Officer</w:t>
        <w:br/>
        <w:t xml:space="preserve">    BANK:</w:t>
        <w:br/>
        <w:t xml:space="preserve">  SILICON VALLEY BANK</w:t>
        <w:br/>
        <w:t xml:space="preserve">    By:             /s/ Xxxxx Xxxx</w:t>
        <w:br/>
        <w:t xml:space="preserve">  Name: Xxxxx Xxxx</w:t>
        <w:br/>
        <w:t xml:space="preserve">  Title: Vice President</w:t>
        <w:br/>
        <w:t xml:space="preserve">  Signature Page to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 xml:space="preserve">  Pursuant to the terms of a certain negative pledge arrangement with Bank, Borrower has agreed not to encumber any of its Intellectual Property without Bank’s prior written consent.</w:t>
        <w:br/>
        <w:t xml:space="preserve">   </w:t>
        <w:br/>
        <w:t xml:space="preserve">  EXHIBIT B</w:t>
        <w:br/>
        <w:t>COMPLIANCE STATEMENT</w:t>
        <w:br/>
        <w:t xml:space="preserve">  TO:                   SILICON VALLEY BANK</w:t>
        <w:br/>
        <w:t xml:space="preserve"> Date:____________________________</w:t>
        <w:br/>
        <w:t xml:space="preserve">                                            </w:t>
        <w:br/>
        <w:t>FROM:                   ZOOM TELEPHONICS, INC. and MINIM INC. (individually and collectively, the “ Borrower” )</w:t>
        <w:br/>
        <w:t xml:space="preserve">  Under the terms and conditions of the Loan and Security Agreement between Borrower and Bank (the “Agreement”), (1)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 xml:space="preserve">  Please indicate compliance status by circling Yes/No under “Complies” column.</w:t>
        <w:br/>
        <w:t xml:space="preserve">         Reporting Covenants</w:t>
        <w:br/>
        <w:t xml:space="preserve">       Required</w:t>
        <w:br/>
        <w:t xml:space="preserve">      Complies</w:t>
        <w:br/>
        <w:t xml:space="preserve">      Monthly financial statements with Compliance Statement</w:t>
        <w:br/>
        <w:t>Monthly within 30 days</w:t>
        <w:br/>
        <w:t>Yes No</w:t>
        <w:br/>
        <w:t>Annual financial statements (CPA Audited)</w:t>
        <w:br/>
        <w:t>FYE within 180 days</w:t>
        <w:br/>
        <w:t>Yes No</w:t>
        <w:br/>
        <w:t>10-Q, 10-K and 8-K</w:t>
        <w:br/>
        <w:t>Within 5 days after filing with</w:t>
        <w:br/>
        <w:t>SEC</w:t>
        <w:br/>
        <w:t>Yes No</w:t>
        <w:br/>
        <w:t>A/R, A/P Agings, Inventory Report &amp;</w:t>
        <w:br/>
        <w:t>Sell Through Report</w:t>
        <w:br/>
        <w:t>Monthly within 30 days</w:t>
        <w:br/>
        <w:t>Yes No</w:t>
        <w:br/>
        <w:t>Deferred Revenue report</w:t>
        <w:br/>
        <w:t>Monthly within 30 days</w:t>
        <w:br/>
        <w:t>Yes No</w:t>
        <w:br/>
        <w:t>Borrowing Base Statements</w:t>
        <w:br/>
        <w:t>Monthly within 7 days</w:t>
        <w:br/>
        <w:t xml:space="preserve">  Yes No</w:t>
        <w:br/>
        <w:t>Board approved projections</w:t>
        <w:br/>
        <w:t>Within 60 days after the last day of</w:t>
        <w:br/>
        <w:t>each fiscal year of Borrower</w:t>
        <w:br/>
        <w:t>Yes No</w:t>
        <w:br/>
        <w:t xml:space="preserve">      Streamline Period</w:t>
        <w:br/>
        <w:t>Required</w:t>
        <w:br/>
        <w:t>Actual</w:t>
        <w:br/>
        <w:t>Complies</w:t>
        <w:br/>
        <w:t>Maintain:</w:t>
        <w:br/>
        <w:t xml:space="preserve">      Adjusted Quick Ratio</w:t>
        <w:br/>
        <w:t xml:space="preserve"> &gt;  1.25 : 1.0</w:t>
        <w:br/>
        <w:t>_____ : 1.0</w:t>
        <w:br/>
        <w:t>Yes No</w:t>
        <w:br/>
        <w:t xml:space="preserve">  The following financial covenant analyses and information set forth in Schedule 1 attached hereto are true and accurate as of the date of this Statement.</w:t>
        <w:br/>
        <w:t xml:space="preserve">  The following are the exceptions with respect to the statements above: (If no exceptions exist, state “No exceptions to note.”)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