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LOAN AND SECURITY AGREEMENT</w:t>
        <w:br/>
        <w:t>THIS LOAN AND SECURITY AGREEMENT (this “Agreement”) dated as of 9/23/2019 (the “Effective Date”) between SILICON VALLEY BANK, a California corporation (“Bank”), and SPRUCE BIOSCIENCES,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except, in each case applicable hereunder, with respect to unaudited financial statements, for the absence of footnotes and subject to year-end adjustments.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Loans.</w:t>
        <w:br/>
        <w:t>(a) Availability. Subject to the terms and conditions of this Agreement: (i) Bank agrees to lend to Borrower from time to time on or before the Term Loan Availability End Date, up to three (3) advances (each a “Term Loan” and collectively the “Term Loans”) in an aggregate original principal amount not to exceed the Term Loan Amount; (ii) one (1) Term Loan (other than the Term Loans in the Second Tranche) in an original principal amount up to Two Million Five Hundred Thousand Dollars ($2,500,000) shall be available from the Effective Date through the Term Loan Availability End Date (the “First Tranche”); (iii) upon Borrower’s request, up to two (2) Term Loans (other than the Term Loan in the First Tranche) in an aggregate original principal amount of up to Two Million Dollars ($2,000,000) shall be available through the Term Loan Availability End Date, but if, and only after, the Second Tranche Condition has occurred (the “Second Tranche”); and (iv) each Term Loan in the Second Tranche must be in a minimum original principal amount of One Million Dollars ($1,000,000). The “Second Tranche Condition” means Borrower has presented to Bank evidence satisfactory to Bank that: (i) Borrower has received regulatory guidance from the FDA and MEB sufficient for Borrower to initiate Phase lib studies, and (ii) Bank has had confirmatory calls with Borrower’s key investors which are satisfactory to Bank. When repaid, the Term Loans may not be re-borrowed. Bank’s obligation to lend hereunder shall terminate on the Term Loan Availability End Date.</w:t>
        <w:br/>
        <w:t xml:space="preserve">  1</w:t>
        <w:br/>
        <w:t>(b) Repayment.</w:t>
        <w:br/>
        <w:t>For the Term Loan in the First Tranche: (i) Borrower shall make monthly payments of interest only commencing on the first day of the month following the month in which its Funding Date occurs with respect to such Term Loan and continuing thereafter on the first day of each successive calendar month through March 31, 2020 (or June 30, 2020 if a Term Loan in the Second Tranche has been made), (ii) commencing on April 1, 2020 (or July 1, 2020 if a Term Loan in the Second Tranche has been made), and continuing thereafter on the first day of each successive calendar month through its Term Loan Maturity Date (each a “Term Loan Payment Date”), Borrower shall make the twenty-four (24) (or twenty-one (21), if a Term Loan in the Second Tranche has been made) monthly payments of equal principal, plus accrued interest, which would fully amortize such Term Loan, and (iii) all unpaid principal and accrued and unpaid interest on the Term Loan is due and payable in full on its Term Loan Maturity Date.</w:t>
        <w:br/>
        <w:t>For each Term Loan in the Second Tranche: (i) Borrower shall make monthly payments of interest only commencing on the first day of the month following the month in which its Funding Date occurs with respect to such Term Loan and continuing thereafter on the first day of each successive calendar month through June 30, 2020, (ii) commencing on July 1, 2020, and continuing thereafter on the first day of each successive calendar month through its Term Loan Maturity Date (each a “Term Loan Payment Date”), Borrower shall make the twenty-one (21) monthly payments of equal principal, plus accrued interest, which would fully amortize such Term Loan, and (iii) all unpaid principal and accrued and unpaid interest on the Term Loan is due and payable in full on its Term Loan Maturity Date.</w:t>
        <w:br/>
        <w:t>The Term Loans may only be prepaid in accordance with the provisions set forth below.</w:t>
        <w:br/>
        <w:t>(c) Final Payment. On the Term Loan Maturity Date with respect to the Term Loans, Borrower shall pay, in addition to the outstanding principal, accrued and unpaid interest, and all other amounts due on such date with respect to the Term Loans, an amount equal to the Final Payment.</w:t>
        <w:br/>
        <w:t>(d) Mandatory Prepayment upon an Acceleration. If the Term Loans are accelerated following the occurrence and during the continuance of an Event of Default, Borrower shall immediately pay to Bank an amount equal to the sum of: (i) all outstanding principal plus accrued interest thereon, (ii) the Final Payment, (iii) the Prepayment Fee, plus (iv) all other sums, if any, that shall have become due and payable, including interest at the Default Rate with respect to any past due amounts.</w:t>
        <w:br/>
        <w:t>(e) Permitted Prepayment of Term Loans. Borrower shall have the option to prepay all, but not less than all, of the Term Loans advanced by Bank under this Agreement, provided Borrower (i) provides written notice to Bank of its election to prepay Term Loans at least five (5) Business Days prior to such prepayment, and (ii) pays, on the date of such prepayment (A) all outstanding principal plus accrued interest thereon, (B) the Final Payment, (C) the Prepayment Fee, plus (D) all other sums, if any, that shall have become due and payable, including interest at the Default Rate with respect to any past due amounts.</w:t>
        <w:br/>
        <w:t xml:space="preserve">  2</w:t>
        <w:br/>
        <w:t>2.2 Intentionally Omitted.</w:t>
        <w:br/>
        <w:t>2.3 Payment of Interest on the Credit Extensions.</w:t>
        <w:br/>
        <w:t>(a) Interest Rate.</w:t>
        <w:br/>
        <w:t>(i) Term Loans. Subject to Section 2.3(b), the principal amount outstanding under each Term Loan shall accrue interest, which interest shall be payable monthly in arrears, at a floating per annum rate equal to the greatest of: (i) one percent (1.00%) below the Prime Rate, (ii) four and one-quarter percent (4.25%), or (iii) one percent (1.00%) below the Prime Rate as determined on the Effective Date.</w:t>
        <w:br/>
        <w:t>(b) Default Rate. Immediately upon the occurrence and during the continuance of an Event of Default, Obligations shall bear interest at a rate per annum which is four percentage points (4.0%) above the rate that is otherwise applicable thereto (the “Default Rate”) “)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in arrears on the first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Bank:</w:t>
        <w:br/>
        <w:t>(a) Final Payment. The Final Payment when due hereunder;</w:t>
        <w:br/>
        <w:t>(b) Prepayment Fee. The Prepayment Fee, if and when due hereunder; and</w:t>
        <w:br/>
        <w:t>(c) Bank Expenses. All Bank Expenses (including reasonable attorneys’ fees and expenses for documentation and negotiation of this Agreement) incurred through and after the Effective Date, when due (or, if no stated due date, upon demand by Bank). Borrower has paid to Bank a good faith deposit of Fifteen Thousand Dollars ($15,000) which shall be applied towards Bank Expenses as of the Effective Date with the remainder, if any, refunded to Borrower.</w:t>
        <w:br/>
        <w:t xml:space="preserve">  3</w:t>
        <w:br/>
        <w:t>(d)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 xml:space="preserve">  4</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via the Bank’s portal in DocuSign to the Loan Documents;</w:t>
        <w:br/>
        <w:t>(b) duly executed signatures via the Bank’s portal in DocuSign to the Warrant;</w:t>
        <w:br/>
        <w:t>(c) duly executed signatures to the Control Agreements required by Section 6.6(b);</w:t>
        <w:br/>
        <w:t>(d)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(e) duly executed signatures via the Bank’s portal in DocuSign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signature thereto;</w:t>
        <w:br/>
        <w:t>(h) all Indebtedness due to Borrower’s officers, directors, current and former shareholders and other Lien holders, if any, is subordinated to the Obligations pursuant to a subordination agreement between such holders of Indebtedness and Bank, in form and substance satisfactory to Bank;</w:t>
        <w:br/>
        <w:t>(i) a copy of Borrower’s Investors’ Rights Agreement and any amendments thereto;</w:t>
        <w:br/>
        <w:t>(j) evidence satisfactory to Bank that the insurance policies required by Section 6.5 hereof are in full force and effect; and</w:t>
        <w:br/>
        <w:t>(k) payment of the fees and Bank Expenses then due as specified in Section 2.4 hereof.</w:t>
        <w:br/>
        <w:t xml:space="preserve">  5</w:t>
        <w:br/>
        <w:t>3.2 Conditions Precedent to all Credit Extensions. Bank’s obligations to make each Credit Extension, including the initial Credit Extension, is subject to the following conditions precedent:</w:t>
        <w:br/>
        <w:t>(a) except as otherwise provided in Section 3.5(a),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3.3 Post-Closing Conditions. Unless otherwise provided by Bank in writing, within thirty (30) days after the Effective Date, Bank shall have received, in form and substance satisfactory to Bank:</w:t>
        <w:br/>
        <w:t>(a) a landlord’s consent in favor of Bank for Borrower’s headquarters by the respective landlord thereof, together with the duly executed signatures thereto; and</w:t>
        <w:br/>
        <w:t>(b) appropriate evidence showing lender loss payable, additional insured and notice of cancellation clauses or endorsements in favor of Bank as required by Section 6.5.</w:t>
        <w:br/>
        <w:t>3.4 Covenant to Deliver. Except as otherwise provided in Section 3.3,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6</w:t>
        <w:br/>
        <w:t>3.5 Procedures for Borrowing.</w:t>
        <w:br/>
        <w:t>(a) Term Loans. To obtain a Term Loan, Borrower must notify Bank by electronic mail, facsimile or telephone by 12:00 p.m. Pacific Time three (3) Business Days prior to the date the Term Loan is to be made. If such notification is by telephone, Borrower must promptly confirm the notification by delivering to Bank a completed Payment/Advance Form in the form attached as Exhibit B. On the Funding Date, Bank shall credit to Borrower’s deposit account, an amount equal to the amount of the Term Loan. Bank may make Term Loans under this Agreement based on instructions from an Authorized Signer. Bank may rely on any telephone notice given by a person whom such Bank reasonably believes is an Authorized Signer.</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At the request and sole expense of Borrower following any such termination, Bank will deliver to Borrower any Collateral (other than Collateral Accounts and cash collateral for Bank Services, if any, pursuant to this Section) held by Bank under this Agreement, and if necessary, execute and deliver to Borrower such documents as Borrower reasonably requests to evidence such termination which are in form reasonably acceptable to Bank.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security interest in the Collateral (subject only to Permitted Liens that are permitted pursuant to the terms of this Agreement to have superior priority to Bank’s Lien under this Agreement) which is also a perfected security interest (subject solely to Bank filing and maintaining/continuing a UCC-1</w:t>
        <w:br/>
        <w:t xml:space="preserve">  7</w:t>
        <w:br/>
        <w:t>financing statement covering the Collateral against “Spruce Biosciences, Inc.” with the Delaware Secretary of State). If Borrower shall acquire a commercial tort claim with a value in excess of Twenty Thousand Dollars ($20,000), Borrower shall promptly notify Bank in a writing signed by Borrower of the general details thereof and upon Bank’s request,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in violation of the terms of this Agreement,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the Perfection Certificate shall be deemed automatically updated to the extent permitted by one or more specific provisions in this Agreement and that the Perfection Certificate shall be deemed updated to reflect such information).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or all applicable consents have been obtained, (ii) contravene, conflict with, constitute a default under or violate any material Requirement of Law, (iii) contravene, conflict or violate</w:t>
        <w:br/>
        <w:t xml:space="preserve">  8</w:t>
        <w:br/>
        <w:t>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cause a Material Adverse Change.</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No Collateral valued in excess of One Hundred Thousand Dollars ($100,000) (other than Offsite Collateral (as defined below)) is in the possession of any third party bailee (such as a warehouse) except as otherwise provided in the Perfection Certificate or as notified to Bank by Borrower in writing from time to time as required by Section 7.2. None of the components of the Collateral valued in excess of One Hundred Thousand Dollars ($100,000) (other than Offsite Collateral) shall be maintained at locations other than as provided in the Perfection Certificate or as permitted pursuant to Section 7.2. “Offsite Collateral” means computer equipment and cell phones and related mobile equipment in the possession of employees or Borrower’s agents in the ordinary course of business with an aggregate value not to exceed One Hundred Thousand Dollars ($100,000).</w:t>
        <w:br/>
        <w:t>Borrower is the sole owner of the Intellectual Property which it owns or purports to own except for (a) licenses permitted under Section 7.1(f), (b) over-the-counter software that is commercially available to the public, and (c) material Intellectual Property licensed to Borrower and noted on the Perfection Certificate or as to which Borrower has notified Bank in accordance with Section 6.7(b). To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in writing that any part of the Intellectual Property violates the rights of any third party except to the extent such claim would not reasonably be expected to have a material adverse effect on Borrower’s business. Except as noted on the Perfection Certificate or as to which Borrower has notified Bank in accordance with Section 6.7(b), Borrower is not a party to, nor is it bound by, any Restricted License.</w:t>
        <w:br/>
        <w:t>5.3 Intentionally Omitted.</w:t>
        <w:br/>
        <w:t xml:space="preserve">  9</w:t>
        <w:br/>
        <w:t>5.4 Litigation. There are no actions or proceedings pending or, to the knowledge of any Responsible Officer, threatened in writing by or against Borrower or any of its Subsidiaries involving more than, individually or in the aggregate, One Hundred Thousand Dollars ($100,000).</w:t>
        <w:br/>
        <w:t>5.5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the dates thereof and for the periods presented. There has not been any material deterioration in Borrower’s consolidated financial condition since the date of the most recent financial statements submitted to the Financial Statement Repository or otherwise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in all material respects.</w:t>
        <w:br/>
        <w:t>5.8 Subsidiaries; Investments. Borrower does not own any stock, partnership, or other ownership interest or other equity securities except for Permitted Investments.</w:t>
        <w:br/>
        <w:t>5.9 Tax Returns and Payments; Pension Contributions. Borrower has timely filed (including deadlines that have been extended for validly filed extensions thereof) all required federal and state and other material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w:t>
        <w:br/>
        <w:t xml:space="preserve">  10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 xml:space="preserve">  11</w:t>
        <w:br/>
        <w:t>6.2 Financial Statements, Reports. Provide Bank with the following by submitting to the Financial Statement Repository or otherwise submitting to Bank:</w:t>
        <w:br/>
        <w:t>(a) Monthly Financial Statements. As soon as available, but no later than thirty (30) days after the last day of each month, a company prepared consolidated balance sheet, statement of cash flows and income statement covering Borrower’s consolidated operations for such month prepared in accordance with GAAP and in a form acceptable to Bank (the “Monthly Financial Statements”);</w:t>
        <w:br/>
        <w:t>(b) Monthly Compliance Statement. 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such other information as Bank may reasonably request;</w:t>
        <w:br/>
        <w:t>(c) Annual Operating Budget and Financial Projections. Within thirty (30) days after the last day of Borrower’s fiscal year, (i) annual operating budgets (including income statements, balance sheets and cash flow statements, by month) for the upcoming fiscal year of Borrower, and (ii) annual financial projections for the following fiscal year (on a quarterly basis) as approved by Borrower’s board of directors, together with any related material business forecasts used in the preparation of such annual financial projections; and more frequently with any periodic updates;</w:t>
        <w:br/>
        <w:t>(d) CDD Rule Attestation. Prompt written notice of any changes to the beneficial ownership information set out in item 13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(e) Annual Audited Financial Statements. Commencing with Borrower’s 2019 fiscal year, to the extent annual audited financial statements are required by Borrower’s Board of Directors, as soon as available, but no later than one hundred eighty (180) days after the last day of Borrower’s fiscal year, audited and certified consolidated financial statements prepared under GAAP, consistently applied, together with an unqualified opinion (other than a qualification as to going concern typical for venture backed companies similar to Borrower) on the financial statements from an independent certified public accounting firm reasonably acceptable to Bank;</w:t>
        <w:br/>
        <w:t>(f) Annual Company Prepared Financial Statements. Commencing with Borrower’s 2019 fiscal year, to the extent annual audited financial statements are not required by Borrower’s Board of Directors, as soon as available, but no later than thirty (30) days after the last day of Borrower’s fiscal year, company prepared annual consolidated financial statements prepared under GAAP, and in a form acceptable to Bank;</w:t>
        <w:br/>
        <w:t>(g) Other Statements. Within five (5) Business Days of delivery, copies of all material statements, reports and notices made generally available to Borrower’s security holders or to any holders of Subordinated Debt;</w:t>
        <w:br/>
        <w:t xml:space="preserve">  12</w:t>
        <w:br/>
        <w:t>(h)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(i) Legal Action Notice. A prompt report of any legal actions pending or threatened in writing against Borrower or any of its Subsidiaries that could reasonably be expected to result in damages or costs to Borrower or any of its Subsidiaries of, individually or in the aggregate, One Hundred Thousand Dollars ($100,000) or more; and</w:t>
        <w:br/>
        <w:t>(j) Other Information. Other information reasonably requested by Bank.</w:t>
        <w:br/>
        <w:t>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in all material respects,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except as noted in such Compliance Statement or other financial statement, as applicable;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Fifty Thousand Dollars ($50,000).</w:t>
        <w:br/>
        <w:t xml:space="preserve">  13</w:t>
        <w:br/>
        <w:t>6.4 Taxes; Pensions. Timely file, and require each of its Subsidiaries to timely file (including deadlines that have been extended for validly filed extensions thereof), all required federal and state and other material tax returns and reports and timely pay, and require each of its Subsidiaries to timely pay, all foreign, federal, state and local taxes, assessments, deposits and contributions owed by Borrower and each of its Subsidiaries, except as permitted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Thousand Dollars ($100,000) with respect to any loss, but not exceeding Two Hundred Fifty Thousand Dollars ($250,000)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(subject to Permitted Liens),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(i) maintain all of its operating and other deposit accounts and securities accounts and excess cash with Bank and Bank’s Affiliates, and (ii) conduct all primary banking with Bank, such as letters of credit and corporate credit cards.</w:t>
        <w:br/>
        <w:t xml:space="preserve">  14</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Protection of Intellectual Property Rights.</w:t>
        <w:br/>
        <w:t>(a) (i)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take such commercially reasonable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w:t>
        <w:br/>
        <w:t>6.10 Formation or Acquisition of Subsidiaries. Notwithstanding and without limiting the negative covenants contained in Sections 7.3 and 7.7 hereof, at the time that Borrower forms any direct or indirect Subsidiary or acquires any direct or indirect Subsidiary after the Effective Date (including, without limitation, pursuant to a Division), Borrower shall promptly notify Bank</w:t>
        <w:br/>
        <w:t xml:space="preserve">  15</w:t>
        <w:br/>
        <w:t>of such event and, upon Bank’s written request, (a) cause any such new Domestic Subsidiary to provide to Bank a joinder to this Agreement to cause such Domestic Subsidiary to become a co-borrower hereunder, together with such appropriate financing statements and/or Control Agreements, all in form and substance satisfactory to Bank in good faith (including being sufficient to grant Bank a first priority Lien (subject to Permitted Liens) in and to the assets of the same type as the Collateral of such newly formed or acquired Domestic Subsidiary), (b) provide to Bank appropriate certificates and powers and financing statements, pledging all of the direct or beneficial ownership interest in such new Domestic Subsidiary, in form and substance satisfactory to Bank, (c) pledge sixty-five percent (65%) of the direct or beneficial ownership interest of any new Foreign Subsidiary directly owned by Borrower, and (d) provide to Bank all other documentation in form and substance satisfactory to Bank, including one or more opinions of counsel satisfactory to Bank in good faith, which in its opinion is appropriate with respect to the execution and delivery of the applicable documentation referred to above. Any document, agreement, or instrument executed or issued pursuant to this Section shall be a Loan Document.</w:t>
        <w:br/>
        <w:t>6.11 Further Assurances. Execute any further instruments and take further action as Bank reasonably requests to perfect or continue Bank’s Lien in the Collateral or to effect the purposes of this Agreement. Deliver to Bank, within five (5) Business Days after the same are sent or received, copies of all correspondence, reports, documents and other filings with any Governmental Authority regarding compliance with or maintenance of Governmental Approvals or Requirements of Law, in each case, that are material and non-routine,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(f) of non-exclusive licenses for the use of the Intellectual Property of Borrower or its Subsidiaries in the ordinary course of business; and (g) other Transfers in an aggregate amount not to exceed One Hundred Thousand Dollars ($100,000) per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(except that a Subsidiary may liquidate or dissolve provided simultaneous therewith all of its assets are transferred to Borrower); or (c) fail to provide notice to Bank of any Key Person departing from or ceasing to be employed by Borrower within five (5) Business Days after their departure from Borrower; or (d) permit or suffer any Change in Control.</w:t>
        <w:br/>
        <w:t xml:space="preserve">  16</w:t>
        <w:br/>
        <w:t>Borrower shall not, without at least fifteen (15) days prior written notice to Bank: (1) add any new offices or business locations, including warehouses (unless such new offices or business locations contain less than One Hundred Thousand Dollars ($100,000) in Borrower’s assets or property) or deliver any portion of the Collateral valued, individually or in the aggregate, in excess of One Hundred Thousand Dollars ($100,000)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shall notify Bank in writing and use commercially reasonable efforts to cause such bailee to execute and deliver a bailee agreement in form and substance satisfactory to Bank. Notwithstanding the foregoing, Bank shall not require a bailee agreement from the Hong Kong bailee listed in the Perfection Certificate as of the Effective Date.</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 provided, however, only advance written notice to Bank (but not any consent from Bank) will be required for any action restricted solely by this Section 7.3 if (a) Borrower has complied with the notice requirements applicable to prepayments hereunder, (b) all Obligations are prepaid in full in accordance hereunder, including without limitation, Section 2.1.1(d), all Bank Services Agreements are cash collateralized in accordance with Section 4.11 all of Bank’s obligations to make any Credit Extensions or lend any further funds to Borrower are terminated, in each case, prior to or as a condition to consummation of such action, and (c) this Agreement is to be terminated in accordance with Section 12.3 upon consummation of such transaction.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in each case, for Permitted Liens, permit any Collateral not to be subject to the first priority security interest granted herein (subject to Permitted Liens),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17</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(iii) Borrower may repurchase the stock of former employees, directors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and (iv) pay de minimus cash in lieu of issuing fractional shares;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and that are upon fair and reasonable terms that are no less favorable to Borrower than would be obtained in an arm’s length transaction with a non-affiliated Person, (b) equity investments and investor bridge or note financings of Borrower that do not result in a Change in Control, so long as any such Indebtedness, if any, is unsecured Subordinated Debt, (c) reasonable and customary compensation arrangements and benefit plans for officers and other employees of Borrower and its Subsidiaries entered into and maintained in the ordinary course of business), (d) transactions permitted by Section 7.1(d), Section 7.7(a), and clauses (f) or (g) of the definition of Permitted Investments, and (e) compensation of outside directors in the ordinary course of business that is approved by the Board.</w:t>
        <w:br/>
        <w:t>7.9 Subordinated Debt. (a) Make or permit any payment on any Subordinated Debt, except under the terms of the subordination, intercreditor, or other similar agreement to which such Subordinated Debt is subject, or (b) except as permitted under the applicable subordination, intercreditor, or other similar agreement between Bank and the holder of such Subordinated Debt,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18</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 xml:space="preserve">  19</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One Hundred Thousand Dollars ($100,000); or (b) any breach or default by Borrower, the result of which could reasonably be expected to have a material adverse effect on Borrower’s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w:t>
        <w:br/>
        <w:t>8.7 Judgments; Penalties. One or more fines, penalties or final judgments, orders or decrees for the payment of money in an amount, individually or in the aggregate, of at least One Hundred Thousand Dollars ($100,000)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(other than the conversion of Subordinated Debt into equity securities of Borrower or with Bank’s written consent),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except as permitted under the applicable subordination, intercreditor, or other similar agreement between Bank and the holder of such Subordinated Debt.</w:t>
        <w:br/>
        <w:t xml:space="preserve">  20</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105% (110% for Letters of Credit denominated in a Foreign Currency),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21</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or lend any further funds to Borrower.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22</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Spruce Biosciences, Inc.</w:t>
        <w:br/>
        <w:t>If to Bank:</w:t>
        <w:br/>
        <w:t xml:space="preserve">   Silicon Valley Bank</w:t>
        <w:br/>
        <w:t xml:space="preserve">  23</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w:t>
        <w:br/>
        <w:t xml:space="preserve">  24</w:t>
        <w:br/>
        <w:t>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Term Loan Maturity Date; Survival. All covenants, representations and warranties made in this Agreement shall continue in full force until this Agreement has terminated pursuant to its terms and all Obligations (other than inchoate indemnity obligations) have been satisfied. So long as Borrower has satisfied the Obligations (other than inchoate indemnity obligations, any obligations which, by their terms, are to survive termination of this Agreement and any Obligations under Bank Services Agreements that are required by Bank to be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is continuing, Bank shall not assign its interest in the Loan Documents to any Person who in the reasonable estimation of Bank is (a) a direct competitor of Borrower, whether as an operating company or direct or indirect parent with voting control over such operating company, or (b) a vulture fund or distressed debt fund.</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w:t>
        <w:br/>
        <w:t xml:space="preserve">  25</w:t>
        <w:br/>
        <w:t>following from, consequential to, or arising from transactions between Bank and Borrower in connection with the transactions contemplated by the Loan Documents (including reasonable attorneys’ fees and expenses), except for Claims, Bank Expenses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containing provisions substantially the same as those in this Section); (c) as required by law, regulation, subpoena, or other order; (d) to Bank’s regulators or as otherwise required in connection with Bank’s examination or audit; (e) as Bank considers appropriate in exercising remedies under the Loan Documents; and (f) to third-</w:t>
        <w:br/>
        <w:t xml:space="preserve">  26</w:t>
        <w:br/>
        <w:t>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27</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Payment/Advance Form, on behalf of Borrower.</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28</w:t>
        <w:br/>
        <w:t>“Borrowing Resolutions” are, with respect to any Person, those resolutions substantially in the form attached hereto as Exhibit C.</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13(d)-5 under the Exchange Act), directly or indirectly, of 49% or more of the ordinary voting power for the election of directors of Borrower (determined on a fully diluted basis) other than by the sale of Borrower’s equity securities in a public offering or to venture capital, strategic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(c) venture capital investors cease to own at least 25% of the voting securities of Borrower; or (d) at any time, Borrower shall cease to own and control, of record and beneficially, directly or indirectly, 100% of each class of outstanding capital stock of each subsidiary of Borrower free and clear of all Liens (except Liens created by this Agreement) unless such Subsidiary is dissolved and all assets are transferred to Borrower.</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w:t>
        <w:br/>
        <w:t xml:space="preserve">  29</w:t>
        <w:br/>
        <w:t>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D.</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or any other extension of credit by Bank for Borrower’s benefit under this Agreement.</w:t>
        <w:br/>
        <w:t>“Default Rate” is defined in Section 2.3(b).</w:t>
        <w:br/>
        <w:t xml:space="preserve">  30</w:t>
        <w:br/>
        <w:t>“Deposit Account” is any “deposit account” as defined in the Code with such additions to such term as may hereafter be made.</w:t>
        <w:br/>
        <w:t>“Designated Deposit Account” is the account, account number ****0754,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for each Term Loan, a payment (in addition to and not a substitution for the regular monthly payments of principal plus accrued interest) due on the earlier of (a) the Term Loan Maturity Date or (b) the prepayment or acceleration of the Term Loans, equal to the original principal amount of such Term Loan multiplied by six percent (6.00%) and which shall not exceed Two Hundred Seventy Thousand Dollars ($270,000) in the aggregate.</w:t>
        <w:br/>
        <w:t>“Financial Statement Repository” is Bank’s e-mail address or such other means of collecting information approved and designated by Bank after providing notice thereof to Borrower from time to time.</w:t>
        <w:br/>
        <w:t xml:space="preserve">  31</w:t>
        <w:br/>
        <w:t>“First Tranche” is defined in Section 2.1.1(a).</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32</w:t>
        <w:br/>
        <w:t>“Intellectual Property” means, with respect to any Person, all of such Person’s right, title, and interest in and to the following, whether now existing and/or owned, or hereafter acquired or created:</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Borrower’s Chief Executive Officer, who is Xxxxxxx 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33</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“Obligations” are Borrower’s obligations to pay when due any debts, principal, interest, fees, Bank Expenses, and other amounts Borrower owes Bank now or later, whether under this Agreement, the other Loan Documents (other than the Warrant), or otherwise (other than the Warrant),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B.</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 xml:space="preserve">  34</w:t>
        <w:br/>
        <w:t>(f) Indebtedness secured by Liens permitted under clauses (a) and (c) of the definition of “Permitted Liens” hereunder;</w:t>
        <w:br/>
        <w:t>(g) other Indebtedness not enumerated under this defined term and not exceeding Twenty Thousand Dollars ($20,000)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 Investments consisting of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(i) by Borrower in Subsidiaries not to exceed Fifty Thousand Dollars ($50,000) in the aggregate in any fiscal year and (ii) by Subsidiaries in other Subsidiaries or in Borrower;</w:t>
        <w:br/>
        <w:t>(g) The creation of a Subsidiary for the purpose of consummating a merger transaction in compliance with Section 7.3 of this Agreement, so long as any Investments (including the costs of formation) in any such Subsidiary are limited by clause (f) of the definition of Permitted Investments;</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35</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 and</w:t>
        <w:br/>
        <w:t>(k) Investments in joint ventures or strategic alliances in the ordinary course of Borrower’s business consisting of the non-exclusive licensing of technology, the development of technology or the providing of technical support, provided that any cash investments by Borrower do not exceed Fifty Thousand Dollars ($50,000) in the aggregate in any fiscal year.</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and Liens (including capital leases) on Equipment acquired or held by Borrower incurred for financing the acquisition of the Equipment securing no more than One Hundred Thousand Dollars ($100,000)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36</w:t>
        <w:br/>
        <w:t>(h) licenses of Intellectual Property permitted under Section 7.1(f);</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amount equal to: (i) if the prepayment date is before the first anniversary of the Effective Date, three percent (3.0%) of the aggregate outstanding principal balance (or three percent (3.0%) of the Term Loan Amount if a Term Loan in the Second Tranche has been made), (ii) if the prepayment date is on or after the first anniversary of the Effective Date but before the second anniversary of the Effective Date, two percent (2.00%) of the aggregate outstanding principal balance (or two percent (2.0%) of the Term Loan Amount if a Term Loan in the Second Tranche has been made), and (iii) if the prepayment date is on or after the second anniversary of the Effective Date, one percent (1.00%) of the aggregate outstanding principal balance (or one percent (1.0%) of the Term Loan Amount if a Term Loan in the Second Tranche has been made); provided, however, that if the Term Loans are prepaid through another refinance credit facility provided to Borrower by Bank, then the “Prepayment Fee” shall be $0.</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37</w:t>
        <w:br/>
        <w:t>“SEC” shall mean the Securities and Exchange Commission, any successor thereto, and any analogous Governmental Authority.</w:t>
        <w:br/>
        <w:t>“Second Tranche” is defined in Section 2.1.1(a).</w:t>
        <w:br/>
        <w:t>“Second Tranche Condition” is defined in Section 2.1.1(a).</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Loan” is a loan made by Bank pursuant to the terms of Section 2.1.1 hereof.</w:t>
        <w:br/>
        <w:t>“Term Loan Amount” is an amount equal to Four Million Five Hundred Thousand Dollars ($4,500,000).</w:t>
        <w:br/>
        <w:t>“Term Loan Availability End Date” is (i) for the First Tranche, five (5) Business Days after the Effective Date, and (ii) for the Second Tranche, the earlier of December 31, 2019, or an Event of Default.</w:t>
        <w:br/>
        <w:t>“Term Loan Maturity Date” is (i) for the Term Loan in the First Tranche, its twenty-fourth (24th) (or twenty-first (21’) if a Term Loan in the Second Tranche has been made) Term Loan Payment Date but no later than March 1, 2022, and (ii) for the each Term Loan in the Second Tranche, its twenty-first (21’) Term Loan Payment Date but no later than March 1, 2022.</w:t>
        <w:br/>
        <w:t>“Term Loan Payment Date” is defined in Section 2.1.1(b).</w:t>
        <w:br/>
        <w:t>“Trademarks”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38</w:t>
        <w:br/>
        <w:t>“Transfer” is defined in Section 7.1.</w:t>
        <w:br/>
        <w:t>“Warrant” is that certain Warrant to Purchase Common Stock dated as of the Effective Date executed by Borrower in favor of Bank, as amended, modified, supplemented and/or restated from time to time.</w:t>
        <w:br/>
        <w:t>[Signature page follows.]</w:t>
        <w:br/>
        <w:t xml:space="preserve">  39</w:t>
        <w:br/>
        <w:t>IN WITNESS WHEREOF, the parties hereto have caused this Loan and Security Agreement to be executed as of the Effective Date.</w:t>
        <w:br/>
        <w:t xml:space="preserve">  BORROWER:</w:t>
        <w:br/>
        <w:t>SPRUCE BIOSCIENCES, INC.</w:t>
        <w:br/>
        <w:t>By   /s/ Xxxxxxx Xxxx</w:t>
        <w:br/>
        <w:t>Name:   Xxxxxxx Xxxx</w:t>
        <w:br/>
        <w:t>Title:   Chief Executive Officer</w:t>
        <w:br/>
        <w:t xml:space="preserve">  BANK:</w:t>
        <w:br/>
        <w:t>SILICON VALLEY BANK</w:t>
        <w:br/>
        <w:t>By   /s/ Xxxxx Xxxxx</w:t>
        <w:br/>
        <w:t>Name:   Xxxxx Xxxxx</w:t>
        <w:br/>
        <w:t>Title:   Director</w:t>
        <w:br/>
        <w:t>[Signature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existing or hereafter acquired or created, wherever located; 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of the following, whether now existing or hereafter acquired or created: (a) more than 65% of the presently existing and hereafter arising issued and outstanding shares of capital stock owned by Borrower of any Foreign Subsidiary which shares entitle the holder thereof to vote for directors or any other matter, (b) any interest of Borrower as a lessee or sublessee under a real property lease; (c) rights held under a license that are not assignable by their terms without the consent of the licensor thereof (but only to the extent such restriction on assignment is enforceable under applicable law); (d) 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Bank; and (e)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except pursuant to such agreement, without Bank’s prior written consent.</w:t>
        <w:br/>
        <w:t>EXHIBIT B — LOAN PAYMENT/ADVANCE REOUEST FORM</w:t>
        <w:br/>
        <w:t>DEADLINE FOR SAME DAY PROCESSING IS NOON PACIFIC TIME</w:t>
        <w:br/>
        <w:t xml:space="preserve">    Fax To:</w:t>
        <w:br/>
        <w:t xml:space="preserve">         Date: __________________</w:t>
        <w:br/>
        <w:t xml:space="preserve">LOAN PAYMENT:     </w:t>
        <w:br/>
        <w:t>Spruce Biosciences, Inc.</w:t>
        <w:br/>
        <w:t xml:space="preserve">    From Account # -----------------------------------</w:t>
        <w:br/>
        <w:t xml:space="preserve">                                 (Deposit Account #)</w:t>
        <w:br/>
        <w:t xml:space="preserve">  Principal $ _______________________________</w:t>
        <w:br/>
        <w:t xml:space="preserve">   To Account # ______________________________________</w:t>
        <w:br/>
        <w:t xml:space="preserve">                                             (Loan Account #)</w:t>
        <w:br/>
        <w:t xml:space="preserve">  and/or Interest $ ____________________________________</w:t>
        <w:br/>
        <w:t xml:space="preserve">    Authorized Signature:_____________________________</w:t>
        <w:br/>
        <w:t>Print Name/Title:_________________________________</w:t>
        <w:br/>
        <w:t xml:space="preserve">     Phone Number:_____________________________________</w:t>
        <w:br/>
        <w:t xml:space="preserve">   LOAN ADVANCE     </w:t>
        <w:br/>
        <w:t xml:space="preserve">  Complete Outgoing Wire Request section below if all or a portion of the funds from this loan advance are for an outgoing wire.</w:t>
        <w:br/>
        <w:t xml:space="preserve">    From Account #_____________________________</w:t>
        <w:br/>
        <w:t xml:space="preserve">                                         (Loan Account #)</w:t>
        <w:br/>
        <w:t xml:space="preserve">  Amount of Advance $_____________________________</w:t>
        <w:br/>
        <w:t xml:space="preserve">   To Account #_____________________________</w:t>
        <w:br/>
        <w:t xml:space="preserve">                                         (Deposit Account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Signature:_____________________________</w:t>
        <w:br/>
        <w:t>Print Name/Title:_____________________________</w:t>
        <w:br/>
        <w:t xml:space="preserve">     Phone Number:_____________________________</w:t>
        <w:br/>
        <w:t xml:space="preserve">   OUTGOING WIRE REQUEST:</w:t>
        <w:br/>
        <w:t>Complete only if all or a portion of funds from the loan advance above is to be wired.</w:t>
        <w:br/>
        <w:t>Deadline for same day processing is noon, Pacific Time</w:t>
        <w:br/>
        <w:t xml:space="preserve">    Beneficiary Name:_____________________________</w:t>
        <w:br/>
        <w:t>Beneficiary Bank:_____________________________</w:t>
        <w:br/>
        <w:t>City and State:_____________________________</w:t>
        <w:br/>
        <w:t xml:space="preserve">   Amount of Wire: $_____________________________</w:t>
        <w:br/>
        <w:t>Account Number:_____________________________</w:t>
        <w:br/>
        <w:t xml:space="preserve">    Beneficiary Bank Transit (ABA) #:_________________   </w:t>
        <w:br/>
        <w:t>Beneficiary Bank Code (Swift, Sort, Chip, etc.):__________</w:t>
        <w:br/>
        <w:t xml:space="preserve">            (For International Wire Only)</w:t>
        <w:br/>
        <w:t xml:space="preserve">    Intermediary Bank:_____________________________    Transit (ABA) #:_____________________________</w:t>
        <w:br/>
        <w:t xml:space="preserve">  For Future Credit to:_______________________________________________________________________________________</w:t>
        <w:br/>
        <w:t xml:space="preserve">  Special Instruction:_______________________________________________________________________________________</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Signature:_____________________________</w:t>
        <w:br/>
        <w:t>Print Name/Title:________________________________</w:t>
        <w:br/>
        <w:t>Telephone #:____________________________________</w:t>
        <w:br/>
        <w:t xml:space="preserve">     2nd Signature (if required):___________________________</w:t>
        <w:br/>
        <w:t>Print Name/Title:__________________________________</w:t>
        <w:br/>
        <w:t>EXHIBIT C</w:t>
        <w:br/>
        <w:t xml:space="preserve">  CORPORATE BORROWING CERTIFICATE</w:t>
        <w:br/>
        <w:t>BORROWER:      Spruce Biosciences, Inc.                                                                      DATE:________________________________</w:t>
        <w:br/>
        <w:t>BANK:                Silicon Valley Bank</w:t>
        <w:br/>
        <w:t>I hereby certify on behalf of Borrower as follows, as of the date set forth above:</w:t>
        <w:br/>
        <w:t>1. I am the Secretary of the Borrower. My title is as set forth below.</w:t>
        <w:br/>
        <w:t>2. Borrower’s exact legal name is set forth above. Borrower is a corporation existing under the laws of the State of Delaware.</w:t>
        <w:br/>
        <w:t>3. Attached hereto as Exhibit A is a true, correct and complete copy of Borrower’s Certificate of Incorporation (including amendments), as filed with the Secretary of State of the State of Delaware. Such Certificate of Incorporation has not been amended, annulled, rescinded, revoked or supplemented, and remains in full force and effect as of the date hereof. Attached hereto as Exhibit B is a true, correct and complete copy of Borrower’s Bylaws (including amendments).</w:t>
        <w:br/>
        <w:t>4. The following resolutions were duly and validly adopted by Borrower’s Board of Directors, including the affirmative vote of a majority of the Series A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and titles are below, may act on behalf of Borrower:</w:t>
        <w:br/>
        <w:t xml:space="preserve">  Name   </w:t>
        <w:br/>
        <w:t>Title</w:t>
        <w:br/>
        <w:t xml:space="preserve">   Authorized to Add or Remove</w:t>
        <w:br/>
        <w:t>Signatories</w:t>
        <w:br/>
        <w:t>Xxxxxxx Xxxx    Chief Executive Officer    ☒</w:t>
        <w:br/>
        <w:t xml:space="preserve">Xxxxxxx Xxxx   </w:t>
        <w:br/>
        <w:t>Executive Chairman (Board</w:t>
        <w:br/>
        <w:t>Member)</w:t>
        <w:br/>
        <w:t xml:space="preserve">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Silicon Valley Bank (“Bank”).</w:t>
        <w:br/>
        <w:t>Execute Loan Documents. Execute any loan documents Bank requires.</w:t>
        <w:br/>
        <w:t>Grant Security. Grant Bank a security interest in any of Borrower’s assets other than intellectual property, provided, however, the grant of a security interest to Bank shall include all accounts and all proceeds of intellectual property.</w:t>
        <w:br/>
        <w:t>Negotiate Items. Negotiate or discount all drafts, trade acceptances, promissory notes, or other indebtedness in which Borrower has an interest and receive cash or otherwise use the proceeds.</w:t>
        <w:br/>
        <w:t>Letters of Credit. Apply for letters of credit from Bank.</w:t>
        <w:br/>
        <w:t>Foreign Exchange Contracts. Execute spot or forward foreign exchange contracts.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effectuate such resolutions.</w:t>
        <w:br/>
        <w:t>RESOLVED FURTHER, that all acts authorized by the above resolutions and any prior acts relating thereto are ratified.</w:t>
        <w:br/>
        <w:t>5. The persons listed above are Borrower’s officers or employees with their titles shown next to their names.</w:t>
        <w:br/>
        <w:t>6. On behalf of Borrower, I agree to execute this letter by electronic means and I recognize and accept the use of electronic signatures and records by any other party or addressee hereto in connection with the execution and storage hereof.</w:t>
        <w:br/>
        <w:t xml:space="preserve">  By:</w:t>
        <w:br/>
        <w:t xml:space="preserve">    Name:  </w:t>
        <w:br/>
        <w:t>Xxxxxxx Xxxxxxxx</w:t>
        <w:br/>
        <w:t xml:space="preserve">Title:  </w:t>
        <w:br/>
        <w:t>Secretary</w:t>
        <w:br/>
        <w:t>EXHIBIT D</w:t>
        <w:br/>
        <w:t>COMPLIANCE CERTIFICATE</w:t>
        <w:br/>
        <w:t>TO:            SILICON VALLEY BANK                                                                              Date:________________________________</w:t>
        <w:br/>
        <w:t>FROM:      SPRUCE BIOSCIENCES. INC.</w:t>
        <w:br/>
        <w:t>Under the terms and conditions of the Loan and Security Agreement between Borrower and Bank dated as of the Effective Date (the “Agreement”), Borrower is in complete compliance for the period ending      with all required covenants except as noted below. Attached are the required documents evidencing such compliance, except as explained in an accompanying letter or footnotes. Capitalized terms used but not otherwise defined herein shall have the meanings given them in the Agreement.</w:t>
        <w:br/>
        <w:t xml:space="preserve">  Please indicate compliance status by circling Yes/No under “Complies” column.</w:t>
        <w:br/>
        <w:t>Reporting Covenants</w:t>
        <w:br/>
        <w:t xml:space="preserve">   Required    Complies</w:t>
        <w:br/>
        <w:t>Monthly financial statements (consolidated balance sheet, statement of cash flows, and income statement) with Compliance Statement    Monthly within 30 days    Yes No</w:t>
        <w:br/>
        <w:t>Annual financial statements (CPA Audited) + CC    Commencing with 2019 fiscal year, to the extent required by Board, FYE within 180 days    Yes No</w:t>
        <w:br/>
        <w:t>Annual Projections    FYE within 30 days; and more frequently as updated    Yes No</w:t>
        <w:br/>
        <w:t>10-Q, 10-K and 8-K    Within 5 days after filing with SEC    Yes No</w:t>
        <w:br/>
        <w:t xml:space="preserve">  Other Matters   </w:t>
        <w:br/>
        <w:t>Have there been any amendments of or other changes to the Operating Documents of Borrower or any of its Subsidiaries? If yes, provide copies of any such amendments or changes with this Compliance Statement.    Yes    No</w:t>
        <w:br/>
        <w:t>Have there been any material amendments of or other material changes to the capitalization table of Borrower or any of its Subsidiaries (excluding, for the avoidance of doubt, changes relating to stock options and issuances)? If yes, provide copies of any such amendments or changes with this Compliance Statement.    Yes    No</w:t>
        <w:br/>
        <w:t>The following are the exceptions with respect to the statements above: (If no exceptions exist, state “No exceptions to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