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4 a16-21456_1ex10d1.htm EX-10.1</w:t>
        <w:br/>
        <w:t>Exhibit 10.1</w:t>
        <w:br/>
        <w:t xml:space="preserve">  LOAN AND SECURITY AGREEMENT</w:t>
        <w:br/>
        <w:t xml:space="preserve">  THIS LOAN AND SECURITY AGREEMENT (this “Agreement”) dated as of November 9, 2016 (the “Effective Date”) between SILICON VALLEY BANK, a California corporation with a loan production office located at 000 Xxxxx Xxxxxx, Xxxxx 0-000, Xxxxxx, Xxxxxxxxxxxxx 00000 (“Bank”), and AXSOME THERAPEUTICS, INC., a Delaware corporation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2.1.1                     Term Loan Advances.</w:t>
        <w:br/>
        <w:t xml:space="preserve">  (a)                                 Availability.  Subject to the terms and conditions of this Agreement, Bank shall make one (1) advance (the “Term A Loan Advance”) available to Borrower as soon as practicable, but no later than November 15, 2016, in an original principal amount of Ten Million Dollars ($10,000,000.00).  Subject to the terms and conditions of this Agreement, during Draw Period B, Bank shall make one (1) advance (the “Term B Loan Advance”) available to Borrower in an original principal amount not to exceed Five Million Dollars ($5,000,000.00).  Subject to the terms and conditions of this Agreement, during Draw Period C, Bank shall make one (1) advance (the “Term C Loan Advance”) available to Borrower in an original principal amount not to exceed Five Million Dollars ($5,000,000.00).  The Term A Loan Advance, the Term B Loan Advance, and the Term C Loan Advance are hereinafter referred to singly as the “Term Loan Advance” and collectively as the “Term Loan Advances.”  The aggregate principal amount of all Term Loan Advances shall not exceed Twenty Million Dollars ($20,000,000.00).  After repayment, no Term Loan Advance (or any portion thereof) may be reborrowed.</w:t>
        <w:br/>
        <w:t xml:space="preserve">  (b)                                 Interest Period.  Commencing on the first (1st) Payment Date of the month following the month in which the Funding Date of the applicable Term Loan Advance occurs, and continuing on each Payment Date thereafter, Borrower shall make monthly payments of interest on the principal amount of each Term Loan Advance at the rate set forth in Section 2.2(a).</w:t>
        <w:br/>
        <w:t xml:space="preserve">  (c)                                  Repayment.  Commencing on the Amortization Date, and continuing on each Payment Date thereafter, Borrower shall repay the Term Loan Advances in (i) equal consecutive monthly installments of principal based on the applicable Repayment Schedule, plus (ii) monthly payments of accrued interest at the rate set forth in Section 2.2(a).  All outstanding principal and accrued and unpaid interest with respect to the Term Loan Advances, and all other outstanding Obligations with respect to the Term Loan Advances, are due and payable in full on the Term Loan Maturity Date.</w:t>
        <w:br/>
        <w:t xml:space="preserve">  (d)                                 Permitted Prepayment of Term Loan Advances.  Borrower shall have the option to prepay all, but not less than all, of the Term Loan Advances advanced by Bank under this Agreement, provided Borrower (i) provides written notice to Bank of its election to prepay the Term Loan Advances at least thirty (30) days prior to such prepayment, and (ii) pays, on the date of such prepayment (A) all outstanding principal plus accrued and unpaid interest, (B) the Final Payment, (C) the Prepayment Premium, plus (D) all other sums, if any, that shall have become due and payable, including interest at the Default Rate with respect to any past due amounts.</w:t>
        <w:br/>
        <w:t xml:space="preserve">    (e)                                  Mandatory Prepayment Upon an Acceleration.  If a Term Loan Advance is accelerated following the occurrence of an Event of Default, Borrower shall immediately pay to Bank an amount equal to the sum of: (i) all outstanding principal plus accrued and unpaid interest, (ii) the Final Payment, (iii) the Prepayment Premium, plus (iv) all other sums, if any, that shall have become due and payable, including interest at the Default Rate with respect to any past due amounts.</w:t>
        <w:br/>
        <w:t xml:space="preserve">  2.2                               Payment of Interest on the Credit Extensions.</w:t>
        <w:br/>
        <w:t xml:space="preserve">  (a)                                 Interest Rate.  Subject to Section 2.2(b), the principal amount outstanding for each Term Loan Advance shall accrue interest at a floating per annum rate equal to four and one-half of one percent (4.50%) above the Prime Rate, which interest shall be payable monthly in accordance with Section 2.2(d) below.</w:t>
        <w:br/>
        <w:t xml:space="preserve">  (b)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2.3                               Fees.  Borrower shall pay to Bank:</w:t>
        <w:br/>
        <w:t xml:space="preserve">  (a)                                 Final Payment.  The Final Payment, when due hereunder;</w:t>
        <w:br/>
        <w:t xml:space="preserve">  (b)                                 Prepayment Premium.  The Prepayment Premium, when due hereunder; and</w:t>
        <w:br/>
        <w:t xml:space="preserve">  (c)                                  Bank Expenses.  All Bank Expenses (including reasonable attorneys’ fees and expenses for documentation and negotiation of this Agreement) incurred through and after the Effective Date, when due (or, if no stated due date, upon demand by Bank).</w:t>
        <w:br/>
        <w:t xml:space="preserve">  (d)                                 Good Faith Deposit.  Borrower has paid to Bank a deposit of Twenty-Five Thousand Dollars ($25,000.00) (the “Good Faith Deposit”) to initiate Bank’s due diligence review process, which Good Faith Deposit shall be used to pay Bank Expenses as of the Effective Date.</w:t>
        <w:br/>
        <w:t xml:space="preserve">  (e)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 xml:space="preserve">  2</w:t>
        <w:br/>
        <w:t xml:space="preserve">  2.4                               Payments; Application of Payments; Debit of Accounts.</w:t>
        <w:br/>
        <w:t xml:space="preserve">  (a)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These debits shall not constitute a set-off.</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original signatures to the Loan Documents;</w:t>
        <w:br/>
        <w:t xml:space="preserve">  (b)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(c)                                  duly executed original signatures to the completed Borrowing Resolutions for Borrower;</w:t>
        <w:br/>
        <w:t xml:space="preserve">  (d)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(e)                                  the Perfection Certificate of Borrower, together with the duly executed original signature thereto;</w:t>
        <w:br/>
        <w:t xml:space="preserve">  (f)                                   evidence satisfactory to Bank that the insurance policies and endorsements required by Section 6.5 hereof are in full force and effect, together with appropriate evidence showing lender loss payable and/or additional insured clauses or endorsements in favor of Bank; and</w:t>
        <w:br/>
        <w:t xml:space="preserve">  (g)                                  payment of the fees and Bank Expenses then due as specified in Section 2.3 hereof.</w:t>
        <w:br/>
        <w:t xml:space="preserve">  3.2                               Conditions Precedent to all Credit Extensions.  Bank’s obligations to make each Credit Extension, including the initial Credit Extension, is subject to the following conditions precedent:</w:t>
        <w:br/>
        <w:t xml:space="preserve">  (a)                                 except as otherwise provided in Section 3.4, timely receipt of an executed Payment/Advance Form;</w:t>
        <w:br/>
        <w:t xml:space="preserve">  (b)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w:t>
        <w:br/>
        <w:t xml:space="preserve">  3</w:t>
        <w:br/>
        <w:t xml:space="preserve">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reasonable satisfaction that there has not been any material impairment in the general affairs, management, results of operation, financial condition or the prospect of repayment of the Obligations.</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12:00 p.m. Eastern time at least two (2) Business Days before the proposed Funding Date of the Credit Extension.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the Credit Extensions to the Designated Deposit Account.  Bank may make Credit Extensions under this Agreement based on instructions from a Responsible Officer or his or her designee or without instructions if the Credit Extensions are necessary to meet Obligations which have become due.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business judgment), to secure all of the Obligations relating  to such  Letters of Credit.</w:t>
        <w:br/>
        <w:t xml:space="preserve">  4</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in violation of this Agreement, shall be deemed to violate the rights of Bank under the Code.</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of any notice required or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to the extent required under Section 6.6(b) hereof.  The Accounts are bona fide, existing obligations of the Account Debtors.</w:t>
        <w:br/>
        <w:t xml:space="preserve">  5</w:t>
        <w:br/>
        <w:t xml:space="preserve">  The Collateral is not in the possession of any third party bailee (such as a warehouse) except as otherwise provided in the Perfection Certificate, locations disclosed to Bank pursuant to Section 7.2, and locations of Experimental Compounds in the ordinary course of business in connection with clinical trials.  None of the components of the Collateral shall be maintained at locations other than: (i) locations as provided in the Perfection Certificate,  (ii) locations as permitted pursuant to Section 7.2, (iii) locations of mobile equipment, including phones, tablets and computers with employees and consultants in the ordinary course of business, (iv) locations where Collateral may be temporarily located for sales, testing or demonstration purposes in the ordinary course of business, (v) locations where biopharmaceutical compounds and therapeutic materials are located in the ordinary course of business in connection with clinical trials, and (vi) other locations where not more than Fifty Thousand Dollars ($50,000.00) of Collateral in the aggregate may be located at any time.</w:t>
        <w:br/>
        <w:t xml:space="preserve">  All Inventory is in all material respects of good and marketable quality, free from material defects, except for Inventory for which adequate reserves have been made in accordance with GAAP.  The foregoing representation shall not apply to Inventory consisting Experimental Compounds.</w:t>
        <w:br/>
        <w:t xml:space="preserve">  Borrower is the sole owner of the Intellectual Property which it owns or purports to own except for (a) non-exclusive licenses granted to its third parties in the ordinary course of business, (b) over-the-counter software and software that is commercially available to the public, (c) licenses that are disclosed in writing to Bank pursuant to Section 6.7(b), (d) material Intellectual Property licensed to Borrower and noted on the Perfection Certificate, and (e) immaterial Intellectual Property licensed to Borrower in the ordinary course of business.  To the best of Borrower’s knowledge, each Patent (other than patent applications)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Litigation.  There are no actions or proceedings pending or, to the knowledge of any Responsible Officer, threatened in writing by or against Borrower or any of its Subsidiaries involving more than, individually or in the aggregate, One Hundred Thousand Dollars ($100,000.00).</w:t>
        <w:br/>
        <w:t xml:space="preserve">  5.4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 xml:space="preserve">  5.5                               Solvency.  Borrower is not left with unreasonably small capital after the transactions in this Agreement; and Borrower is able to pay its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in each case where the failure to comply or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failure to do so would not reasonably be expected to have a material adverse effect on Borrower’s business.</w:t>
        <w:br/>
        <w:t xml:space="preserve">  6</w:t>
        <w:br/>
        <w:t xml:space="preserve">  5.7                               Subsidiaries; Investments.  Borrower does not own any stock, partnership, or other ownership interest or other equity securities except for Permitted Investments.</w:t>
        <w:br/>
        <w:t xml:space="preserve">  5.8                               Tax Returns and Payments; Pension Contributions.  Borrower has timely filed all required tax returns and reports (or appropriate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Credit Extensions as working capital and to fund its general business requirements and not for personal, family, household or agricultural purposes.</w:t>
        <w:br/>
        <w:t xml:space="preserve">  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in light of the circumstances under which they were made,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noncompliance with which could reasonably be expected have a material adverse effect on Borrower’s business.  Notwithstanding anything to the contrary set forth herein, Borrower’s Subsidiaries (which are not a co-borrower or secured guarantor to this Agreement) may wind-up and dissolve to the extent that Borrower determines that it is reasonable to do so and any remaining assets from such Subsidiaries which are not a co-</w:t>
        <w:br/>
        <w:t xml:space="preserve">  7</w:t>
        <w:br/>
        <w:t xml:space="preserve">  borrower or secured guarantor to this Agreement) are transferred to Borrower or another Subsidiary in accordance with applicable law.</w:t>
        <w:br/>
        <w:t xml:space="preserve">  (b)                                 Obtain all of the Governmental Approvals necessary for the performance by Borrower of its obligations under the Loan Documents to which it is a party and the grant of a security interest to Bank in all of the Collateral.  Pursuant to the terms of the prior sentence, Borrower shall promptly provide copies of any such obtained Governmental Approvals to Bank.</w:t>
        <w:br/>
        <w:t xml:space="preserve">  6.2                               Financial Statements, Reports, Certificates.  Provide Bank with the following:</w:t>
        <w:br/>
        <w:t xml:space="preserve">  (a)                                 Monthly Financial Statements.  As soon as available, but no later than forty (40) days after the last day of each month, a company prepared consolidated balance sheet and income statement covering Borrower’s consolidated operations for such month certified by a Responsible Officer and in a form acceptable to Bank (the “Monthly Financial Statements”);</w:t>
        <w:br/>
        <w:t xml:space="preserve">  (b)                                 Monthly Compliance Certificate.  Within forty (40)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such other information as Bank may reasonably request;</w:t>
        <w:br/>
        <w:t xml:space="preserve">  (c)                                  Board Projections.  As soon as available, at least annually, and in any event no later than within sixty (60) days after the end of each fiscal year of Borrower, and promptly following any material updates or changes thereto, annual Board-approved operating budget and financial projections, in a form acceptable to Bank;</w:t>
        <w:br/>
        <w:t xml:space="preserve">  (d)                                 Annual Audited Financial Statements.  As soon as available, but no later than one hundred eighty (180) days after the last day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(e)                                  Other Statements.  Within five (5) days of delivery, copies of all statements, reports and notices made available to Borrower’s security holders or to any holders of Subordinated Debt;</w:t>
        <w:br/>
        <w:t xml:space="preserve">  (f)                                   10-Q Reports, 10-K Reports, and Annual Financial Statements.  Within (i) forty-five (45) days after the last day of each fiscal quarter, Borrower’s 10-Q report, (ii) ninety (90) days after the last day of Borrower’s fiscal year, Borrower’s 10-K report, and (iii) ninety (90) days after the last day of Borrower’s fiscal year, a company prepared consolidated balance sheet and income statement covering Borrower’s consolidated operations for such fiscal year.</w:t>
        <w:br/>
        <w:t xml:space="preserve">  (g)                                  SEC Filings.  Within five (5) days of filing, copies of all other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(h)                                 Legal Action Notice.  A prompt report of any legal actions pending or threatened in writing against Borrower or any of its Subsidiaries that could reasonably be expected to result in damages or costs to Borrower or any of its Subsidiaries of, individually or in the aggregate, One Hundred Thousand Dollars ($100,000.00) or more; and</w:t>
        <w:br/>
        <w:t xml:space="preserve">  (i)                                     Other Financial Information.  Other financial information reasonably requested by Bank.</w:t>
        <w:br/>
        <w:t xml:space="preserve">  8</w:t>
        <w:br/>
        <w:t xml:space="preserve">  6.3                               Inventory; Returns.  Keep all Inventory in good and marketable condition, free from material defects except for Inventory for which adequate reserves have been made in accordance with GAAP; provided that the foregoing covenant shall not apply to Inventory consisting of Experimental Compounds.  Returns and allowances between Borrower and its Account Debtors shall follow Borrower’s customary practices as they exist at the Effective Date.  Borrower must promptly notify Bank of all returns, recoveries, disputes and claims that involve more than Fifty Thousand Dollars ($50,000.00).</w:t>
        <w:br/>
        <w:t xml:space="preserve">  6.4                               Taxes; Pensions.  Timely file, and require each of its Subsidiaries to timely file, all required tax returns and reports (and extensions therefor)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Two Hundred Fifty Thousand Dollars ($250,000.00) with respect to any loss, but not exceeding Two Hundred Fifty Thousand Dollars ($250,000.00)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 xml:space="preserve">  (c)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(or ten (10) days prior written notice for cancellation for non-payment of premiums).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 xml:space="preserve">  6.6                               Operating Accounts.</w:t>
        <w:br/>
        <w:t xml:space="preserve">  (a)                                 Within thirty (30) days after the Effective Date (the “Transition Period”), maintain all of its and all of its Subsidiaries’ operating, depository and securities accounts with Bank and Bank’s Affiliates.  Notwithstanding the foregoing, Australian Subsidiary and UK Subsidiary may maintain accounts outside of the United States with financial institutions other than Bank and Bank’s Affiliates, provided that the maximum aggregate balance in all such accounts shall not exceed One Hundred Fifty Thousand Dollars ($150,000.00) at any time.</w:t>
        <w:br/>
        <w:t xml:space="preserve">  (b)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w:t>
        <w:br/>
        <w:t xml:space="preserve">  9</w:t>
        <w:br/>
        <w:t xml:space="preserve">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(i) during the Transition Period or (ii) to deposit accounts exclusively used for payroll, payroll taxes and other employee wage and benefit payments to or for the benefit of Borrower’s employees and identified to Bank by Borrower as such.</w:t>
        <w:br/>
        <w:t xml:space="preserve">  (c)                                  Notwithstanding anything to the contrary contained herein, and without limiting any of the foregoing, immediately upon the occurrence of the Cash Collateralization Event and at all times thereafter, Borrower shall at all times have on deposit as cash collateral in a segregated money market bank account in the name of Borrower and maintained with Bank, cash in an amount equal to the aggregate amount of all outstanding Obligations of Borrower to Bank determined by Bank as of the date that the Cash Collateralization Event occurs (and such cash collateral amount shall decrease as and when such Obligations are repaid).  Bank may restrict withdrawals or transfers by or on behalf of Borrower that would violate this Section, regardless of whether an Event of Default exists at such time.</w:t>
        <w:br/>
        <w:t xml:space="preserve">  6.7                               Protection of Intellectual Property Rights.</w:t>
        <w:br/>
        <w:t xml:space="preserve">  (a)                                 (i) Use commercially reasonable efforts to protect, defend and maintain the validity and enforceability of its Intellectual Property that is material to its business; (ii) promptly advise Bank in writing of material infringements or any other event that could reasonably be expected to materially and adversely affect the value of its Intellectual Property that is material to its business; and (iii) not allow any Intellectual Property material to Borrower’s business to be abandoned, forfeited or dedicated to the public without Bank’s written consent.</w:t>
        <w:br/>
        <w:t xml:space="preserve">  (b)                                 Provide written notice to Bank within ten (10) days of entering or becoming bound by any Restricted License (other than over-the-counter software and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6.9                               Access to Collateral; Books and Records.  Allow Bank, or its agents, at reasonable times, on one (1)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One Thousand Dollars ($1,000.00) plus any out-of-pocket expenses incurred by Bank to compensate Bank for the anticipated costs and expenses of the cancellation or rescheduling.</w:t>
        <w:br/>
        <w:t xml:space="preserve">  6.10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material correspondence, reports, documents and other filings with any Governmental Authority regarding compliance with or maintenance of</w:t>
        <w:br/>
        <w:t xml:space="preserve">  10</w:t>
        <w:br/>
        <w:t xml:space="preserve">  Governmental Approvals or Requirements of Law or that could reasonably be expected to have a material adverse effect on any of the Governmental Approvals that are material to its business or otherwise on the operations of Borrower or any of its Subsidiaries.</w:t>
        <w:br/>
        <w:t xml:space="preserve">  7.                                      NEGATIVE COVENANTS</w:t>
        <w:br/>
        <w:t xml:space="preserve">  Borrower shall not do any of the following without Bank’s prior written consent:</w:t>
        <w:br/>
        <w:t xml:space="preserve">  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such Key Person’s departure from Borrower; or (d) permit or suffer any Change in Control.</w:t>
        <w:br/>
        <w:t xml:space="preserve">  Borrower shall not, without at least thirty (30) days prior written notice to Bank: (1) add any new offices or business locations, including warehouses (unless such new offices or business locations contain less than Fifty Thousand Dollars ($50,000.00) in Borrower’s assets or property or are clinical locations used in the ordinary course of business for trials of Experimental Compounds) or deliver any portion of the Collateral valued, individually or in the aggregate, in excess of Fifty Thousand Dollars ($50,000.00) to a bailee at a location other than to a bailee and at a location already disclosed in the Perfection Certificate (including clinical locations used in the ordinary course of business for trials of Experimental Compounds),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Fifty Thousand Dollars ($50,000.00)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reasonably satisfactory to Bank.  The foregoing requirement shall not apply to Experimental Compounds and materials that are located at clinical sites for testing purposes.</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A Subsidiary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w:t>
        <w:br/>
        <w:t xml:space="preserve">  11</w:t>
        <w:br/>
        <w:t xml:space="preserve">  Intellectual Property, except as is otherwise permitted in Section 7.1 hereof and the definition of “Permitted Liens” herein.</w:t>
        <w:br/>
        <w:t xml:space="preserve">  7.6                               Maintenance of Collateral Accounts.  Maintain any Collateral Account except pursuant to the terms of Section 6.6(b) hereof.</w:t>
        <w:br/>
        <w:t xml:space="preserve">  7.7                               Distributions; Investments.  (a) Pay any dividends or make any distribution or payment or redeem, retire or purchase any of its capital stock provided that (i) Borrower may convert any of its convertible securities (including warrants and convertible debt) into other securities pursuant to the terms of such convertible securities or otherwise in exchange thereof, (ii) Borrower may pay dividends solely in common stock, and (iii) Borrower may purchase fractional shares of capital stock arising out of stock dividends, splits or combinations, provided such purchases do not exceed Twenty-Five Thousand Dollars ($25,000.00) in the aggregate in any fiscal year;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Subordinated Debt and equity investments by Borrower’s investors in Borrower, (c) reasonable and customary fees paid to members of Borrower’s Board and its Subsidiaries, (d) customary employment arrangements with executive officers, (e) Permitted Investments, (f) transactions with Subsidiaries listed on the Perfection Certificate as of the Effective Date, and (g) transactions permitted under Section 7.7.</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  12</w:t>
        <w:br/>
        <w:t xml:space="preserve">  8.2                               Covenant Default.</w:t>
        <w:br/>
        <w:t xml:space="preserve">  (a)                                 Borrower fails or neglects to perform any obligation in Sections 6.2, 6.4, 6.5, 6.6, or 6.7(b),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is unable to pay its debts (including trade debts) as they become due;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 xml:space="preserve">  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One Hundred Thousand Dollars ($100,000.00); or (b) any breach or default by Borrower, the result of which could have a material adverse effect on Borrower’s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w:t>
        <w:br/>
        <w:t xml:space="preserve">  8.7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w:t>
        <w:br/>
        <w:t xml:space="preserve">  13</w:t>
        <w:br/>
        <w:t xml:space="preserve">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 xml:space="preserve">  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cause, or could reasonably be expected to cause, a Material Adverse Change.</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w:t>
        <w:br/>
        <w:t xml:space="preserve">  14</w:t>
        <w:br/>
        <w:t xml:space="preserve">  prior or superior to its security interest and pay all expenses incurred. Borrower grants Bank a license to enter and occupy any of its premises, without charge, to exercise any of Bank’s rights or remedies;</w:t>
        <w:br/>
        <w:t xml:space="preserve">  (g)                                  apply to the Obligations (i) any balances and deposits of Borrower it holds, or (ii) any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and any other obligations which, by their terms, are to survive the termination of this Agreement)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and any other obligations which, by their terms, are to survive the termination of this Agreement) have been fully repaid and performed and Bank’s obligation to provide Credit Extensions terminates.</w:t>
        <w:br/>
        <w:t xml:space="preserve">  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w:t>
        <w:br/>
        <w:t xml:space="preserve">  15</w:t>
        <w:br/>
        <w:t xml:space="preserve">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Axsome Therapeutics, Inc.</w:t>
        <w:br/>
        <w:t xml:space="preserve">  00 Xxxxxxxx, 0xx Xxxxx</w:t>
        <w:br/>
        <w:t xml:space="preserve">  Xxx Xxxx, Xxx Xxxx 00000</w:t>
        <w:br/>
        <w:t xml:space="preserve">  Attn:</w:t>
        <w:br/>
        <w:t>Chief Executive Officer</w:t>
        <w:br/>
        <w:t xml:space="preserve">  Phone:</w:t>
        <w:br/>
        <w:t>(000) 000-0000</w:t>
        <w:br/>
        <w:t xml:space="preserve">  Fax:</w:t>
        <w:br/>
        <w:t>(000) 000-0000</w:t>
        <w:br/>
        <w:t xml:space="preserve">  Email:</w:t>
        <w:br/>
        <w:t>xxxxxxxxx@xxxxxx.xxx</w:t>
        <w:br/>
        <w:t xml:space="preserve">      with a copy to:</w:t>
        <w:br/>
        <w:t>DLA Piper LLP (US)</w:t>
        <w:br/>
        <w:t xml:space="preserve">  0000 Xxxxxxxxx Xxxxx, Xxxxx 0000</w:t>
        <w:br/>
        <w:t xml:space="preserve">  Xxx Xxxxx, Xxxxxxxxxx 00000-0000</w:t>
        <w:br/>
        <w:t xml:space="preserve">  Attn:</w:t>
        <w:br/>
        <w:t>Xxxx Xxxxxx, Esquire</w:t>
        <w:br/>
        <w:t xml:space="preserve">  Fax:</w:t>
        <w:br/>
        <w:t>(000) 000-0000</w:t>
        <w:br/>
        <w:t xml:space="preserve">  Email:</w:t>
        <w:br/>
        <w:t>xxxx.xxxxxx@xxxxxxxx.xxx</w:t>
        <w:br/>
        <w:t xml:space="preserve">  16</w:t>
        <w:br/>
        <w:t xml:space="preserve">  If to Bank:</w:t>
        <w:br/>
        <w:t>Silicon Valley Bank</w:t>
        <w:br/>
        <w:t xml:space="preserve">  000 Xxxxx Xxxxxx, Xxxxx 0-000</w:t>
        <w:br/>
        <w:t xml:space="preserve">  Xxxxxx, Xxxxxxxxxxxxx 00000</w:t>
        <w:br/>
        <w:t xml:space="preserve">  Attn:</w:t>
        <w:br/>
        <w:t>Xxxxxxxxx Xxxxxxxx</w:t>
        <w:br/>
        <w:t xml:space="preserve">  Fax:</w:t>
        <w:br/>
        <w:t>(000) 000-0000</w:t>
        <w:br/>
        <w:t xml:space="preserve">  Email:</w:t>
        <w:br/>
        <w:t>XXxxxxxxx@xxx.xxx</w:t>
        <w:br/>
        <w:t xml:space="preserve">      with a copy to:</w:t>
        <w:br/>
        <w:t>Xxxxxx &amp; Xxxxxxxxxx LLP</w:t>
        <w:br/>
        <w:t xml:space="preserve">  Xxxxx Xxxxxx Xxxxx</w:t>
        <w:br/>
        <w:t xml:space="preserve">  Xxxxxx, Xxxxxxxxxxxxx 00000</w:t>
        <w:br/>
        <w:t xml:space="preserve">  Attn:</w:t>
        <w:br/>
        <w:t>Xxxxx X. Xxxxxxx, Esquire</w:t>
        <w:br/>
        <w:t xml:space="preserve">  Fax:</w:t>
        <w:br/>
        <w:t>(000) 000-0000</w:t>
        <w:br/>
        <w:t xml:space="preserve">  Email:</w:t>
        <w:br/>
        <w:t>XXxxxxxx@xxxxxxxxx.xxx</w:t>
        <w:br/>
        <w:t xml:space="preserve">  11.                               CHOICE OF LAW, VENUE, AND JURY TRIAL WAIVER</w:t>
        <w:br/>
        <w:t xml:space="preserve">  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This Section 11 shall survive the termination of this Agreement.</w:t>
        <w:br/>
        <w:t xml:space="preserve">  12.                               GENERAL PROVISIONS</w:t>
        <w:br/>
        <w:t xml:space="preserve">  12.1                        Termination Prior to Term Loan Maturity Date;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w:t>
        <w:br/>
        <w:t xml:space="preserve">  17</w:t>
        <w:br/>
        <w:t xml:space="preserve">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w:t>
        <w:br/>
        <w:t xml:space="preserve">  18</w:t>
        <w:br/>
        <w:t xml:space="preserve">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this Section 12.9 shall survive termination of this Agreement.</w:t>
        <w:br/>
        <w:t xml:space="preserve">  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19</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“Amortization Date” is December 1, 2017; provided however, that upon the occurrence of the Term B Event, the Amortization Date shall be June 1, 2018.</w:t>
        <w:br/>
        <w:t xml:space="preserve">  “Australian Subsidiary” is Axsome Therapeutics Australia Pty Ltd, a company organized under the laws of Australia.</w:t>
        <w:br/>
        <w:t xml:space="preserve">  “AXS-02” means Borrower’s AXS-02 product candidate for the treatment of pain relating to complex regional pain syndrome, knee osteoarthritis associated with bone marrow lesions, and chronic low back pain associated with Xxxxx changes.</w:t>
        <w:br/>
        <w:t xml:space="preserve">  “AXS-02 CRPS” means Borrower’s AXS-02 product candidate for the treatment of pain relating to complex regional pain syndrome.</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means Borrower’s board of directors.</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w:t>
        <w:br/>
        <w:t xml:space="preserve">  20</w:t>
        <w:br/>
        <w:t xml:space="preserve">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Collateralization Event” means confirmation by Bank that a safety issue involving AXS-02 that is of a magnitude to result in the stoppage of any study involving AXS-02 or the inability to advance any clinical program for AXS-02 has occurred.</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 xml:space="preserve">  “Claims” is defined in Section 12.3.</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21</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Term Loan Advance, or any other extension of credit by Bank for Borrower’s benefit.</w:t>
        <w:br/>
        <w:t xml:space="preserve">  “Currency” is coined money and such other banknotes or other paper money as are authorized by law and circulate as a medium of exchange.</w:t>
        <w:br/>
        <w:t xml:space="preserve">  “Default Rate” is defined in Section 2.2(b).</w:t>
        <w:br/>
        <w:t xml:space="preserve">  “Deposit Account” is any “deposit account” as defined in the Code with such additions to such term as may hereafter be made.</w:t>
        <w:br/>
        <w:t xml:space="preserve">  “Designated Deposit Account” is the multicurrency account denominated in Dollars, account number              , maintained by Borrower with Bank.</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“Draw Period B” is the period of time commencing upon the occurrence of the Term B Event and continuing through November 9, 2017.</w:t>
        <w:br/>
        <w:t xml:space="preserve">  “Draw Period C” is the period of time commencing upon the occurrence of both (i) the Term B Event and (ii) the NDA Event and continuing through December 31, 2017.</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22</w:t>
        <w:br/>
        <w:t xml:space="preserve">  “Equity Event” means confirmation by Bank that Borrower has received, after the Effective Date, but on or prior to November 9, 2017, unrestricted and unencumbered (other than Liens in favor of Bank) net cash proceeds in an amount of at least Thirty Million Dollars ($30,000,000.00) from the issuance and sale by Borrower of its equity securities to investors.</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“Experimental Compounds” means biopharmaceutical compounds and therapeutic materials that remain subject to clinical trials and have not yet received regulatory approval.</w:t>
        <w:br/>
        <w:t xml:space="preserve">  “FDA” shall mean the United States Food and Drug Administration, and any successor thereto.</w:t>
        <w:br/>
        <w:t xml:space="preserve">  “Final Payment” is a payment (in addition to and not in substitution for the regular monthly payments of principal plus accrued interest) equal to the original principal amount of the Term Loan Advances extended by Bank to Borrower hereunder multiplied by eight and one-half of one percent (8.50%), due on the earliest to occur of (a) the Term Loan Maturity Date, (b) the acceleration of the Term Loan Advances, (c) the prepayment of the Term Loan Advances pursuant to Section 2.1.1(d) or 2.1.1(e), (d) the repayment in full of all Obligations under the Term Loan Advances, or (e) the termination of this Agreement.</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“Good Faith Deposit” is defined in Section 2.3(d).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23</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any and all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“Key Person” is Borrower’s Chief Executive Officer, who is Xxxxxxx Xxxxxxxx as of the Effective Date.</w:t>
        <w:br/>
        <w:t xml:space="preserve">  “Letter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the Warrant, the Perfection Certificate, any Bank Services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w:t>
        <w:br/>
        <w:t xml:space="preserve">  24</w:t>
        <w:br/>
        <w:t xml:space="preserve">  (financial or otherwise) of Borrower; or (c) a material impairment of the prospect of repayment of any portion of the Obligations.</w:t>
        <w:br/>
        <w:t xml:space="preserve">  “Milestone Event” means confirmation by Bank, in its sole but reasonable direction, after the Effective Date, but on or prior to November 9, 2017, of Borrower’s receipt of positive interim results of the AXS-02 CRPS trial in complex regional pain syndrome; it being agreed that positive interim results shall mean that an independent data safety monitoring board determines that the study should be stopped for efficacy or should proceed to full enrollment.</w:t>
        <w:br/>
        <w:t xml:space="preserve">  “Monthly Financial Statements” is defined in Section 6.2(a).</w:t>
        <w:br/>
        <w:t xml:space="preserve">  “NDA” means a new drug application.</w:t>
        <w:br/>
        <w:t xml:space="preserve">  “NDA Event” means confirmation by Bank, in Bank’s sole but reasonable direction, after the Effective Date, but on or prior to December 31, 2017, of Borrower’s receipt of positive data (including, without limitation, data which meets the primary or secondary endpoints of such study) with respect to Borrower’s phase 3 clinical trial of AXS-02 CRPS sufficient to file an NDA with the FDA.</w:t>
        <w:br/>
        <w:t xml:space="preserve">  “Obligations” are Borrower’s obligations to pay when due any debts, principal, interest, fees, the Final Payment, the Prepayment Premium, Bank Expenses, and other amounts Borrower owes Bank now or later, whether under this Agreement, the other Loan Documents (other than the Warrant), or otherwise, including, without limitation, any interest accruing after Insolvency Proceedings begin and debts, liabilities, or obligations of Borrower assigned to Bank, and to perform Borrower’s duties under the Loan Documents (other than the Warrant).</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attached hereto as Exhibit C.</w:t>
        <w:br/>
        <w:t xml:space="preserve">  “Payment Date” is the first (1st) calendar day of each calendar month.</w:t>
        <w:br/>
        <w:t xml:space="preserve">  “Perfection Certificate” is defined in Section 5.1.</w:t>
        <w:br/>
        <w:t xml:space="preserve">  “Permitted Indebtedness” is:</w:t>
        <w:br/>
        <w:t xml:space="preserve">  (a)                                 Borrower’s Indebtedness to Bank;</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intercompany Indebtedness of the Australian Subsidiary to Borrower with respect to Investments permitted under clause (h) of the definition of Permitted Investments;</w:t>
        <w:br/>
        <w:t xml:space="preserve">  25</w:t>
        <w:br/>
        <w:t xml:space="preserve">  (g)                                  Indebtedness secured by Liens permitted under clauses (a) and (c) of the definition of “Permitted Liens” hereunder;</w:t>
        <w:br/>
        <w:t xml:space="preserve">  (h)                                 other unsecured Indebtedness not otherwise permitted hereunder, in an aggregate amount not to exceed Twenty-Five Thousand Dollars ($25,000.00) at any time outstanding; and</w:t>
        <w:br/>
        <w:t xml:space="preserve">  (i)                                     extensions, refinancings, modifications, amendments and restatements of any items of Permitted Indebtedness (a) through (h)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w:t>
        <w:br/>
        <w:t xml:space="preserve">  (b)                                 Investments consisting of (i) Cash Equivalents and (ii) any other Investments permitted by Borrower’s Investment Policy and Guidelines dated as of August 2016 and provided to Bank on November 5, 2016, as amended from time to time, provided that any amendments thereto have been approved in writing by Bank;</w:t>
        <w:br/>
        <w:t xml:space="preserve">  (c)                                  Investments consisting of deposit and securities accounts to the extent that (i) such accounts are permitted to be maintained pursuant to Section 6.6 and (ii) Bank has a first priority perfected security interest to the extent required under Section 6.6;</w:t>
        <w:br/>
        <w:t xml:space="preserve">  (d)                                 Investments accepted in connection with Transfers permitted by Section 7.1;</w:t>
        <w:br/>
        <w:t xml:space="preserve">  (e)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w:t>
        <w:br/>
        <w:t xml:space="preserve">  (f)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(g)                                  Investments consisting of notes receivable of, or prepaid royalties and other credit extensions, to customers and suppliers who are not Affiliates, in the ordinary course of business; provided that this paragraph (g) shall not apply to Investments of Borrower in any Subsidiary;</w:t>
        <w:br/>
        <w:t xml:space="preserve">  (h)                                 Investments (i) by Borrower in Australian Subsidiary for ordinary, necessary and current operating expenses not to exceed One Million Five Hundred Thousand Dollars ($1,500,000.00) in the aggregate in any fiscal year and (ii) by Borrower in UK Subsidiary for ordinary, necessary and current operating expenses not to exceed Fifty Thousand Dollars ($50,000.00) in the aggregate in any fiscal year, provided, in each case, no Event of Default has occurred and is continuing at the time of such Investments or would result from such Investments; and</w:t>
        <w:br/>
        <w:t xml:space="preserve">  (i)                                     non-cash Investments in joint ventures or strategic alliances in the ordinary course of Borrower’s business consisting of the non-exclusive licensing of technology, the development of Intellectual Property or the providing of technical support.</w:t>
        <w:br/>
        <w:t xml:space="preserve">  “Permitted Liens” are:</w:t>
        <w:br/>
        <w:t xml:space="preserve">  (a)                                 Liens existing on the Effective Date which are shown on the Perfection Certificate or arising under this Agreement and the other Loan Documents;</w:t>
        <w:br/>
        <w:t xml:space="preserve">  26</w:t>
        <w:br/>
        <w:t xml:space="preserve">  (b)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(c)                                  purchase money Liens or capital leases (i) on Equipment acquired or held by Borrower incurred for financing the acquisition of the Equipment securing no more than Fifty Thousand Dollars ($50,000.00)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Liens, deposits and pledges to secure the performance of bids, tenders, contracts (other than contracts for the payment of money), public or statutory obligations, surety, stay, appeal, indemnity, performance or other similar bonds or other similar obligations arising in the ordinary course of Borrower’s business;</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 xml:space="preserve">  (i)                                     Liens in favor of other financial institutions arising in connection with Borrower’s deposit and/or securities accounts held at such institutions (but only to the extent such accounts are permitted to be maintained pursuant to Section 6.6), provided that Bank has a first priority perfected security interest in the amounts held in such deposit and/or securities accounts to the extent required under Section 6.6;</w:t>
        <w:br/>
        <w:t xml:space="preserve">  (j)                                    Liens arising from attachments or judgments, orders, or decrees in circumstances not constituting an Event of Default under Sections 8.4 and 8.7; and</w:t>
        <w:br/>
        <w:t xml:space="preserve">  (k)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“Prepayment Premium” shall be an additional fee payable to Bank in amount equal to:</w:t>
        <w:br/>
        <w:t xml:space="preserve">  27</w:t>
        <w:br/>
        <w:t xml:space="preserve">  (a)                                 for a prepayment of the Term Loan Advances made on or prior to the second (2nd) anniversary of the Effective Date, three percent (3.0%) of the then outstanding principal amount of the Term Loan Advances as of the date immediately and prior to such prepayment;</w:t>
        <w:br/>
        <w:t xml:space="preserve">  (b)                                 for a prepayment of the Term Loan Advances made after the second (2nd) anniversary of the Effective Date, but on or prior to the third (3rd) anniversary of the Effective Date, two percent (2.0%) of the then outstanding principal amount of the Term Loan Advances as of the date immediately and prior to such prepayment; and</w:t>
        <w:br/>
        <w:t xml:space="preserve">  (c)                                  for a prepayment of the Term Loan Advances made after the third (3rd) anniversary of the Effective Date, but prior to the Term Loan Maturity Date, one percent (1.0%) of the then outstanding principal amount of the Term Loan Advances as of the date immediately and prior to such prepayment.</w:t>
        <w:br/>
        <w:t xml:space="preserve">  “Prime Rate” is the greater of (i) three and one-half of one percent (3.50%) and (ii)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 xml:space="preserve">  “Registered Organization” is any “registered organization” as defined in the Code with such additions to such term as may hereafter be made.</w:t>
        <w:br/>
        <w:t xml:space="preserve">  “Repayment Schedule” means the period of time equal to thirty-six (36) consecutive months; provided, however, that upon the occurrence of the Term B Event, the Repayment Schedule shall mean the period of time equal to thirty (30) consecutive months.</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President, Chief Financial Officer, VP-Finance, and Controller of Borrower.</w:t>
        <w:br/>
        <w:t xml:space="preserve">  “Restricted License” is any material license or other material agreement with respect to which Borrower is the licensee (a) that prohibits or otherwise restricts Borrower from granting a security interest in Borrower’s interest in such license or agreement or any other property, or (b) for which a default under or termination of could reasonably be expected to interfere with the Bank’s right to sell any Collateral.</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w:t>
        <w:br/>
        <w:t xml:space="preserve">  28</w:t>
        <w:br/>
        <w:t xml:space="preserve">  management of which is otherwise controlled, directly or indirectly through one or more intermediaries, or both, by such Person.  Unless the context otherwise requires, each reference to a Subsidiary herein shall be a reference to a Subsidiary of Borrower.</w:t>
        <w:br/>
        <w:t xml:space="preserve">  “Term A Loan Advance” is defined in Section 2.1.1(a).</w:t>
        <w:br/>
        <w:t xml:space="preserve">  “Term B Event” means the occurrence of both (i) the Milestone Event and (ii) the Equity Event.</w:t>
        <w:br/>
        <w:t xml:space="preserve">  “Term B Loan Advance” is defined in Section 2.1.1(a).</w:t>
        <w:br/>
        <w:t xml:space="preserve">  “Term C Loan Advance” is defined in Section 2.1.1(a).</w:t>
        <w:br/>
        <w:t xml:space="preserve">  “Term Loan Advance” and “Term Loan Advances” are each defined in Section 2.1.1(a).</w:t>
        <w:br/>
        <w:t xml:space="preserve">  “Term Loan Maturity Date” is November 1, 2020.</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“Transition Period” is defined in Section 6.6(a).</w:t>
        <w:br/>
        <w:t xml:space="preserve">  “UK Subsidiary” is Axsome Therapeutics Limited, a company organized under the laws of England and Wales.</w:t>
        <w:br/>
        <w:t xml:space="preserve">  “Warrant” is, collectively, (i) that certain warrant to purchase stock dated as of the Effective Date executed between Borrower and Bank and (ii) that certain warrant to purchase stock dated as of the Effective Date executed between Borrower and Life Science Loans, LLC, as each may be amended, modified, supplemented, or restated from time to time.</w:t>
        <w:br/>
        <w:t xml:space="preserve">  [Signature page follows.]</w:t>
        <w:br/>
        <w:t xml:space="preserve">  29</w:t>
        <w:br/>
        <w:t xml:space="preserve">  IN WITNESS WHEREOF, the parties hereto have caused this Agreement to be executed as a sealed instrument under the laws of the Commonwealth of Massachusetts as of the Effective Date.</w:t>
        <w:br/>
        <w:t xml:space="preserve">  BORROWER:</w:t>
        <w:br/>
        <w:t xml:space="preserve">  AXSOME THERAPEUTICS, INC.</w:t>
        <w:br/>
        <w:t xml:space="preserve">        By</w:t>
        <w:br/>
        <w:t>/s/ Xxxxxxx Xxxxxxxx, M.D.</w:t>
        <w:br/>
        <w:t xml:space="preserve">  Name:</w:t>
        <w:br/>
        <w:t>Xxxxxxx Tabuteau, M.D.</w:t>
        <w:br/>
        <w:t xml:space="preserve">  Title:</w:t>
        <w:br/>
        <w:t>Chief Executive Officer</w:t>
        <w:br/>
        <w:t xml:space="preserve">        BANK:</w:t>
        <w:br/>
        <w:t xml:space="preserve">          SILICON VALLEY BANK</w:t>
        <w:br/>
        <w:t xml:space="preserve">        By</w:t>
        <w:br/>
        <w:t>/s/ Xxxx Xxxxxx</w:t>
        <w:br/>
        <w:t xml:space="preserve">  Name:</w:t>
        <w:br/>
        <w:t>Xxxx Xxxxxx</w:t>
        <w:br/>
        <w:t xml:space="preserve">  Title:</w:t>
        <w:br/>
        <w:t>Vice President</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(i) more than sixty-five percent (65.0%) of the presently existing and hereafter arising issued and outstanding shares of capital stock owned by Borrower of Australian Subsidiary and UK Subsidiary which shares entitle the holder thereof to vote for directors or any other matter, (ii) rights held under a license that are not assignable by their terms without the consent of the licensor thereof (but only to the extent such restriction on assignment is enforceable under applicable law), or (iii)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in violation of this Agreement without Bank’s prior written consent.</w:t>
        <w:br/>
        <w:t xml:space="preserve">    EXHIBIT B</w:t>
        <w:br/>
        <w:t xml:space="preserve">  COMPLIANCE CERTIFICATE</w:t>
        <w:br/>
        <w:t xml:space="preserve">  TO:</w:t>
        <w:br/>
        <w:t>SILICON VALLEY BANK</w:t>
        <w:br/>
        <w:t>Date:</w:t>
        <w:br/>
        <w:t xml:space="preserve">  FROM:</w:t>
        <w:br/>
        <w:t>AXSOME THERAPEUTICS, INC.</w:t>
        <w:br/>
        <w:t xml:space="preserve">      The undersigned authorized officer of AXSOME THERAPEUTICS, INC. (“Borrower”) certifies that under the terms and conditions of the Loan and Security Agreement between Borrower and Bank (the “Agreement”):</w:t>
        <w:br/>
        <w:t xml:space="preserve">  (1)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(or appropriate extensions therefor),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w:t>
        <w:br/>
        <w:t xml:space="preserve">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w:t>
        <w:br/>
        <w:t xml:space="preserve">  Required</w:t>
        <w:br/>
        <w:t xml:space="preserve">  Complies</w:t>
        <w:br/>
        <w:t xml:space="preserve">          Monthly financial statements with Compliance Certificate</w:t>
        <w:br/>
        <w:t xml:space="preserve">  Monthly within 40 days</w:t>
        <w:br/>
        <w:t xml:space="preserve">  Yes    No</w:t>
        <w:br/>
        <w:t>Annual financial statement (CPA Audited)</w:t>
        <w:br/>
        <w:t xml:space="preserve">  FYE within 180 days</w:t>
        <w:br/>
        <w:t xml:space="preserve">  Yes    No</w:t>
        <w:br/>
        <w:t>Filed 10-Q, 10-K and 8-K</w:t>
        <w:br/>
        <w:t xml:space="preserve">  Within 5 days after filing with SEC</w:t>
        <w:br/>
        <w:t xml:space="preserve">  Yes    No</w:t>
        <w:br/>
        <w:t>10-Q Report, 10-K Report, and annual financial statement</w:t>
        <w:br/>
        <w:t xml:space="preserve">  Within 45 days of quarter end for 10-Q; FYE within 90 days for 10-K; and FYE within 90 days for annual financial statements</w:t>
        <w:br/>
        <w:t xml:space="preserve">  Yes    No</w:t>
        <w:br/>
        <w:t>Board-Approved Projections</w:t>
        <w:br/>
        <w:t xml:space="preserve">  FYE within 60 days and promptly following changes</w:t>
        <w:br/>
        <w:t xml:space="preserve">  Yes    No</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w:t>
        <w:br/>
        <w:t xml:space="preserve">  Yes</w:t>
        <w:br/>
        <w:t>No</w:t>
        <w:br/>
        <w:t xml:space="preserve">  The following are the exceptions with respect to the certification above:  (If no exceptions exist, state “No exceptions to note.”)</w:t>
        <w:br/>
        <w:t xml:space="preserve">  1</w:t>
        <w:br/>
        <w:t xml:space="preserve">  AXSOME THERAPEUTICS, INC.</w:t>
        <w:br/>
        <w:t xml:space="preserve">  BANK USE ONLY</w:t>
        <w:br/>
        <w:t xml:space="preserve">          Received by:</w:t>
        <w:br/>
        <w:t xml:space="preserve">  By:</w:t>
        <w:br/>
        <w:t xml:space="preserve">      AUTHORIZED SIGNER</w:t>
        <w:br/>
        <w:t>Name:</w:t>
        <w:br/>
        <w:t xml:space="preserve">    Date:</w:t>
        <w:br/>
        <w:t xml:space="preserve">  Title:</w:t>
        <w:br/>
        <w:t xml:space="preserve">            Verified:</w:t>
        <w:br/>
        <w:t xml:space="preserve">        AUTHORIZED SIGNER</w:t>
        <w:br/>
        <w:t xml:space="preserve">            Date:</w:t>
        <w:br/>
        <w:t xml:space="preserve">            Compliance Status:                                                                                     Yes                            No</w:t>
        <w:br/>
        <w:t xml:space="preserve">  2</w:t>
        <w:br/>
        <w:t xml:space="preserve">  EXHIBIT C — LOAN PAYMENT/ADVANCE REQUEST FORM</w:t>
        <w:br/>
        <w:t xml:space="preserve">  DEADLINE FOR SAME DAY PROCESSING IS NOON EASTERN TIME</w:t>
        <w:br/>
        <w:t xml:space="preserve">  Fax To:</w:t>
        <w:br/>
        <w:t xml:space="preserve">    Date:</w:t>
        <w:br/>
        <w:t xml:space="preserve">    LOAN PAYMENT:   AXSOME THERAPEUTICS, INC.</w:t>
        <w:br/>
        <w:t xml:space="preserve">              From Account #</w:t>
        <w:br/>
        <w:t xml:space="preserve">    To Account #</w:t>
        <w:br/>
        <w:t xml:space="preserve">    (Deposit Account #)</w:t>
        <w:br/>
        <w:t xml:space="preserve">    (Loan Account #)</w:t>
        <w:br/>
        <w:t xml:space="preserve">          Principal $</w:t>
        <w:br/>
        <w:t xml:space="preserve">    and/or Interest $</w:t>
        <w:br/>
        <w:t xml:space="preserve">  Authorized Signature:</w:t>
        <w:br/>
        <w:t xml:space="preserve">    Phone Number:</w:t>
        <w:br/>
        <w:t xml:space="preserve">  Print Name/Title:</w:t>
        <w:br/>
        <w:t xml:space="preserve">          LOAN ADVANCE:</w:t>
        <w:br/>
        <w:t xml:space="preserve">  Complete Outgoing Wire Request section below if all or a portion of the funds from this loan advance are for an outgoing wire.</w:t>
        <w:br/>
        <w:t xml:space="preserve">  From Account #</w:t>
        <w:br/>
        <w:t xml:space="preserve">    To Account #</w:t>
        <w:br/>
        <w:t xml:space="preserve">    (Loan Account #)</w:t>
        <w:br/>
        <w:t xml:space="preserve">    (Deposit Account #)</w:t>
        <w:br/>
        <w:t>Amount of Advance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w:t>
        <w:br/>
        <w:t xml:space="preserve">    Phone Number:</w:t>
        <w:br/>
        <w:t xml:space="preserve">  Print Name/Title:</w:t>
        <w:br/>
        <w:t xml:space="preserve">          OUTGOING WIRE REQUEST:</w:t>
        <w:br/>
        <w:t xml:space="preserve">  Complete only if all or a portion of funds from the loan advance above is to be wired.</w:t>
        <w:br/>
        <w:t xml:space="preserve">  Deadline for same day processing is noon, Eastern Time</w:t>
        <w:br/>
        <w:t xml:space="preserve">  Beneficiary Name:</w:t>
        <w:br/>
        <w:t xml:space="preserve">    Amount of Wire: $</w:t>
        <w:br/>
        <w:t xml:space="preserve">  Beneficiary Bank:</w:t>
        <w:br/>
        <w:t xml:space="preserve">    Account Number:</w:t>
        <w:br/>
        <w:t xml:space="preserve">  City and State:</w:t>
        <w:br/>
        <w:t xml:space="preserve">        Beneficiary Bank Transit (ABA) #:</w:t>
        <w:br/>
        <w:t xml:space="preserve">    Beneficiary Bank Code (Swift, Sort, Chip, etc.):</w:t>
        <w:br/>
        <w:t xml:space="preserve">        (For International Wire Only)</w:t>
        <w:br/>
        <w:t>Intermediary Bank:</w:t>
        <w:br/>
        <w:t xml:space="preserve">    Transit (ABA) #:</w:t>
        <w:br/>
        <w:t xml:space="preserve">  For Further Credit to:</w:t>
        <w:br/>
        <w:t xml:space="preserve">  Special Instruction:</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w:t>
        <w:br/>
        <w:t xml:space="preserve">    2nd Signature (if required):</w:t>
        <w:br/>
        <w:t xml:space="preserve">  Print Name/Title:</w:t>
        <w:br/>
        <w:t xml:space="preserve">    Print Name/Title:</w:t>
        <w:br/>
        <w:t xml:space="preserve">  Telephone #:</w:t>
        <w:br/>
        <w:t xml:space="preserve">    Telephone #:</w:t>
        <w:br/>
        <w:t xml:space="preserve">    2052065.5\56120.03773</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