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EX-10.8 7 d316941dex108.htm LOAN AND SECURITY AGREEMENT</w:t>
        <w:br/>
        <w:t>Exhibit 10.8</w:t>
        <w:br/>
        <w:t>LOAN AND SECURITY AGREEMENT</w:t>
        <w:br/>
        <w:t>THIS LOAN AND SECURITY AGREEMENT (this “Agreement”) dated as of the Effective Date between SILICON VALLEY BANK, a California corporation (“Bank”), and IWATT INC., a California corporation (“Parent” and a “Borrower”) and IKOR ACQUISITION CORPORATION, a Delaware corporation (“Ikor” and a “Borrower” and together with Parent, jointly and severally, the “Borrower”), provides the terms on which Bank shall lend to Borrower and Borrower shall repay Bank. The parties agree as follows:</w:t>
        <w:br/>
        <w:t xml:space="preserve">    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2.1 Promise to Pay. Borrower hereby unconditionally promises to pay Bank the outstanding principal amount of all Credit Extensions and accrued and unpaid interest thereon as and when due in accordance with this Agreement.</w:t>
        <w:br/>
        <w:t>2.1.1 Revolving Advances.</w:t>
        <w:br/>
        <w:t>(a) Availability. Subject to the terms and conditions of this Agreement and to deduction of Reserves, Bank shall make Advances not exceeding the Availability Amount. Amounts borrowed hereunder may be repaid and, prior to the Revolving Line Maturity Date, reborrowed, subject to the applicable terms and conditions precedent herein. Advances may, in the Lender’s discretion, be made separately to each Borrower based on the Eligible Accounts and Eligible Inventory of each Borrower, but subject to the dollar limits set forth herein, which shall apply to the total Revolving Line to all Borrowers.</w:t>
        <w:br/>
        <w:t>(b) Streamline Period. [Omitted].</w:t>
        <w:br/>
        <w:t>(c) Termination; Repayment. The Revolving Line terminates on the Revolving Line Maturity Date, when the principal amount of all Advances, the unpaid interest thereon, and all other Obligations relating to the Revolving Line shall be immediately due and payable. The Revolving Line may be terminated early pursuant to Section 12.1 hereof.</w:t>
        <w:br/>
        <w:t>2.1.2 Letters of Credit Sublimit.</w:t>
        <w:br/>
        <w:t>(a) Subject to the Overall Sublimit in Section 2.1.5 below, as part of the Revolving Line, Bank shall issue or have issued Letters of Credit for Borrower’s account, provided that, after giving effect to such Letters of Credit: (1) the total of the amount of all outstanding Letters of Credit (including drawn but unreimbursed Letters of Credit), plus an amount equal to the Letter of Credit Reserves shall not exceed $3,000,000; and (2) the total of the amount of all outstanding Letters of Credit (including drawn but unreimbursed Letters of Credit), plus an amount equal to the Letter of Credit Reserves, plus the FX Reserve, plus amounts used for Cash Management Services, and plus the outstanding principal balance of any Advances (including any amounts used for Cash Management Services) shall not exceed the lesser of (i) the Maximum Dollar Amount, or (ii) the Borrowing Base. The aggregate amounts utilized hereunder shall at all times reduce the amount otherwise available for Advances under the Revolving Line, If, on the Revolving Line Maturity Date, there are any outstanding Letters of Credit, then on such date Borrower shall provide to Bank cash collateral in an amount equal to 105% of the face amount of all such Letters of Credit plus all interest, fees, and costs due or to become due in connection therewith (as estimated by Bank in its good faith business judgment), to secure all of the Obligations relating to said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guarantied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 except to the extent caused by Bank’s gross negligence or willful misconduct.</w:t>
        <w:br/>
        <w:t>(b)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(c) Borrower may request that Bank issue a Letter of Credit payable in a Foreign Currency. If a demand for payment is made under any such Letter of Credit, Bank shall treat such demand as an Advance to Borrower of the equivalent of the amount thereof (plus fees and charges in connection therewith such as wire, cable, SWIFT or similar charges) in Dollars at the then-prevailing rate of exchange in San Francisco, California, for sales of the Foreign Currency for transfer to the country issuing such Foreign Currency.</w:t>
        <w:br/>
        <w:t>(d) To guard against fluctuations in currency exchange rates, upon the issuance of any Letter of Credit payable in a Foreign Currency, Bank shall create a reserve (the “Letter of Credit Reserve”) under the Revolving Line in an amount equal to ten percent (10%)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2.1.3 Foreign Exchange Sublimit. Subject to the Overall Sublimit in Section 2.1.5 below, as part of the Revolving Line, Borrower may enter into foreign exchange contracts with Bank under which Borrower commits to purchase from or sell to Bank a specific amount of Foreign Currency (each, a “FX Forward Contract”) on a specified date (the “Settlement Date”); provided that, after giving effect to such FX Forward Contracts and the FX Reserve applicable thereto, the total of the amount of all outstanding Letters of Credit (including drawn but unreimbursed Letters of Credit), plus an amount equal to the Letter of Credit Reserves, plus the FX Reserve, plus amounts used for Cash Management Services, and plus the outstanding principal balance of any Advances (including any amounts used for Cash Management Services) shall not exceed the lesser of (i) the Maximum Dollar Amount, or (ii) the Borrowing Base. FX Forward Contracts shall have a Settlement Date of at least one (1) FX Business Day after the contract date and shall be subject to a reserve of ten percent (10%) of each outstanding FX Forward Contract in a maximum aggregate amount equal to $3,000,000 (the “FX Reserve”). The aggregate amount of FX Forward Contracts at any one time may not exceed ten (10) times the amount of the FX Reserve. The amount otherwise available for Credit Extensions under the Revolving Line shall be reduced by an amount equal to ten percent (10%) of each outstanding FX Forward Contract (the “FX Reduction Amount”). Any amounts needed to fully reimburse Bank will be treated as Advances under the Revolving Line and will accrue interest at the interest rate applicable to Advances.</w:t>
        <w:br/>
        <w:t>2.1.4 Cash Management Services Sublimit. Borrower may use up to $1,000,000 of the Revolving Line for Bank’s cash management services which may include merchant services, direct deposit of payroll, business credit card, and check cashing services identified in Bank’s various cash management services agreements (collectively, the “Cash Management Services”), provided that, after giving effect to such utilization: (1) the total of the amount of all outstanding Letters of Credit (including drawn but unreimbursed Letters of Credit), plus an amount equal to the Letter of Credit Reserves, plus the FX Reserve, plus amounts utilized for Cash Management Services, shall not exceed $4,000,000; and (2) the total of the amount of all outstanding Letters of Credit (including drawn but unreimbursed Letters of Credit), plus an amount equal to the Letter of Credit Reserves, plus the FX Reserve, plus amounts utilized for Cash Management Services, and plus the outstanding principal balance of any Advances (including any amounts used for Cash Management Services) shall not exceed the lesser of (i) the Maximum Dollar Amount, or (ii) the Borrowing Base. Any amounts Bank pays on behalf of Borrower for any Cash Management Services will be treated as Advances under the Revolving Line and will accrue interest at the interest rate applicable to Advances.</w:t>
        <w:br/>
        <w:t>2.1.5 Overall Aggregate Sublimit for Letter of Credit and Foreign Exchange. In no event shall the total amount of (i) outstanding Letters of Credit (including drawn but unreimbursed Letters of Credit and any Letter of Credit Reserve), and (ii) the FX Reserve at any time exceed $3,000,000 in the aggregate (the “Overall Sublimit”).</w:t>
        <w:br/>
        <w:t xml:space="preserve">  -2-</w:t>
        <w:br/>
        <w:t>2.1.6 Term Loan.</w:t>
        <w:br/>
        <w:t>(a) Availability. Bank shall make one (1) term loan available to Borrower in an amount up to the Term Loan Amount: on the Effective Date subject to the satisfaction of the terms and conditions of this Agreement.</w:t>
        <w:br/>
        <w:t>(b) Repayment. From the Effective Date through June 30, 2009, interest only shall be payable monthly on any and all Obligations pertaining to the Term Loan outstanding from time to time. Commencing July 1, 2009, Borrowers shall repay the Term Loan in thirty-six equal monthly installments of principal and interest in the amount equal to          Dollars ($        ) (the “Term Loan Payment”). Each Term Loan Payment shall be payable on the last day of each month, commencing July 31, 2009. Borrowers’ final Term Loan Payment, due on the Term Loan Maturity Date, shall also include all outstanding principal and accrued and unpaid interest under the Term Loan. Once a portion of the Term Loan has been repaid, it cannot be reborrowed.</w:t>
        <w:br/>
        <w:t>(c) Final Payment. On the earlier of (i) Term Loan Maturity Date, or (ii) the termination of the Term Loan, Borrower shall pay, in addition to the outstanding principal, accrued and unpaid interest, and all other amounts due on such date with respect to such Term Loan, an amount equal to the Final Payment.</w:t>
        <w:br/>
        <w:t>(d) Prepayment. If the Term Loan has become due and payable according to the terms hereof because of the occurrence and continuance of an Event of Default, or if Borrower opts to repay the Term Loan prior to the Term Loan Maturity Date, Borrower shall pay to Bank on the date that the Term Loan has become due and payable according to the terms hereof, or the date that Borrower prepays the Term Loan, as applicable, in addition to any other sums owing, a prepayment fee equal to the following: (i) two percent (2.0%) of the outstanding principal amount of the Term Loan if such prepayment occurs on or prior to the first anniversary of the funding of the Term Loan and (ii) one percent (1.0%) of the outstanding principal amount of the Term Loan if such prepayment occurs after the first anniversary of the funding of the Term Loan but prior to the second anniversary of the funding of the Term Loan (the “Term Loan Prepayment Fee”), and such Term Loan Prepayment Fee shall bear interest until paid at a rate equal to the highest rate applicable to the Obligations.</w:t>
        <w:br/>
        <w:t>2.2 Overadvances. If at any time or for any reason any Credit Extension(s) shall exceed any limit thereon contained herein (such excess, an “Overadvance”), Borrower shall immediately pay the amount of the excess in cash to Bank, without notice or demand. Without limiting Borrower’s obligation to repay to Bank the amount of any Overadvance, Borrower agrees to pay Bank interest on the outstanding amount of any Overadvance, on demand, at the Default Rate if such Overadvance is not repaid within three (3) days of such demand.</w:t>
        <w:br/>
        <w:t>2.3 Payment of Interest on the Credit Extensions.</w:t>
        <w:br/>
        <w:t>(a) Interest Rate.</w:t>
        <w:br/>
        <w:t>(i) Advances. Subject to Section 2.3(b), the principal amount outstanding under the Revolving Line shall accrue interest at a per annum rate equal to one percentage point (1.0%) above the Prime Rate, which interest shall be payable monthly.</w:t>
        <w:br/>
        <w:t>(ii) Term Loan. Subject to Section 2.3(b), the principal amount outstanding under the Term Loan shall accrue interest at a fixed per annum rate equal to one and one-half percentage points (1.50%) above the Prime Rate in effect on the date of this Agreement, which interest shall be payable monthly.</w:t>
        <w:br/>
        <w:t>(b) Default Rate. Immediately upon the occurrence and during the continuance of an Event of Default, Obligations shall bear interest at a rate per annum which is five percentage points above the rate which is otherwise applicable to the Obligations (the “Default Rate”). Payment or acceptance of the increased interest rate provided in this Section 2.3(b)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360-Day Year. Interest shall be computed on the basis of a 360-day year for the actual number of days elapsed.</w:t>
        <w:br/>
        <w:t xml:space="preserve">  -3-</w:t>
        <w:br/>
        <w:t>(e) Debit of Accounts. Bank may debit any of Borrower’s deposit accounts, including the Designated Deposit Account, for principal and interest payments or any other amounts Borrower owes Bank when due. These debits shall not constitute a set-off.</w:t>
        <w:br/>
        <w:t>(f) Minimum Monthly Interest. In the event the aggregate amount of interest earned by Bank in any month (exclusive of any collateral monitoring fees, unused line fees, or any other fees and charges hereunder) is less than $10,000 (the “Minimum Monthly Interest”), Borrower shall pay Bank an amount, payable on the last day of such month, in an amount equal to the (i) Minimum Monthly Interest minus (ii) the aggregate amount of all interest earned by Bank (exclusive of any collateral monitoring fees, unused line fees, or any other fees and charges hereunder) in such month.</w:t>
        <w:br/>
        <w:t>(g) Payment; Interest Computation; Float Charge. Interest is payable monthly on the last calendar day of each month. In computing interest on the Obligations, all Payments received after 12:00 p.m. Pacific time on any day shall be deemed received on the next Business Day. In addition, so long as any principal or interest with respect to any Credit Extension remains outstanding. Bank shall be entitled to charge Borrower a “float” charge in an amount equal to two (2) Business Days interest, at the interest rate applicable to the Advances, on all Payments received by Bank. Said float charge is not included in interest for purposes of computing Minimum Monthly Interest (if any) under this Agreement. The float charge for each month shall be payable on the last day of the month, Bank shall not, however, be required to credit Borrower’s account for the amount of any item of payment which is unsatisfactory to Bank in its good faith business judgment, and Bank may charge Borrower’s Designated Deposit Account for the amount of any item of payment which is returned to Bank unpaid.</w:t>
        <w:br/>
        <w:t>2.4 Fees. Borrower shall pay to Bank:</w:t>
        <w:br/>
        <w:t>(a) Commitment Fee. A fully earned, non-re fundable commitment fee of $30,000 (the “Commitment Fee”) on the Effective Date. Borrower has paid Bank a $30,000 good faith deposit and on the Effective Date, the good faith deposit shall be applied to Bank Expenses then due pursuant to Section 2.4(a) hereof and any remainder of the good faith deposit will be applied to the Commitment Fee; and</w:t>
        <w:br/>
        <w:t>(b) Letter of Credit Fee. Bank’s customary fees and expenses for the issuance or renewal of Letters of Credit upon the issuance, each anniversary of the issuance, and the renewal of such Letter of Credit by Bank; and</w:t>
        <w:br/>
        <w:t>(c) Termination Fee. Subject to the terms of Section 12.1, a termination fee; and</w:t>
        <w:br/>
        <w:t>(d) Bank Expenses. All Bank Expenses (including reasonable attorneys’ fees and expenses, and expenses for documentation and negotiation of this Agreement) incurred through and after the Effective Date, when due; and</w:t>
        <w:br/>
        <w:t>(e) Anniversary Fee. A fully earned, non-refundable fee of $30,000, on the first anniversary of the Effective Date; and if this Agreement is terminated prior to the first anniversary of the Effective Date, either by Borrower or Bank, Borrower shall pay such Anniversary Fee to Bank in addition to any Termination Fee.</w:t>
        <w:br/>
        <w:t xml:space="preserve">    3 CONDITIONS OF LOANS</w:t>
        <w:br/>
        <w:t>3.1 Conditions Precedent to Initial Credit Extension. Bank’s obligation to make the initial Credit Extension is subject to the condition precedent that Borrower shall consent to or have delivered, in form and substance satisfactory to Bank, such documents, and completion of such other matters, as Bank may reasonably deem necessary or appropriate, including, without limitation:</w:t>
        <w:br/>
        <w:t>(a) duly executed original signatures to the Loan Documents to which it is a party;</w:t>
        <w:br/>
        <w:t>(b) a duly executed original signature to the Warrant;</w:t>
        <w:br/>
        <w:t>(c) duly executed original signatures to the Control Agreements;</w:t>
        <w:br/>
        <w:t>(d) its Operating Documents and a good standing certificate of Borrower certified by the Secretary of State of the State of California (iWatt Inc.) and Delaware (Ikor Acquisition Corporation) as of a date no earlier than thirty (30) days prior to the Effective Date;</w:t>
        <w:br/>
        <w:t xml:space="preserve">  -4-</w:t>
        <w:br/>
        <w:t>(e) duly executed original signatures to the completed Borrowing Resolutions for Borrower;</w:t>
        <w:br/>
        <w:t>(f) a Payment Agreement from Hercules Technology Growth Capital, Inc.;</w:t>
        <w:br/>
        <w:t>(g) evidence that (i) the Liens securing Indebtedness owed by Borrower to Hercules Technology Growth Capital will be terminated and (ii) the documents and/or filings evidencing the perfection of such Liens, including without limitation any financing statements and/or control agreements, have or will, concurrently with the initial Credit Extension, be terminated.</w:t>
        <w:br/>
        <w:t>(h) certified copies, dated as of a recent date, of financing statement searches, as Bank shall request, accompanied by written evidence (including any UCC termination statements) that the Liens indicated in any such financing statements either constitute Permitted Liens or have been or, in connection with the initial Credit Extension, will be terminated or released;</w:t>
        <w:br/>
        <w:t>(i) the Perfection Certificate(s) executed by Borrower;</w:t>
        <w:br/>
        <w:t>(j) a copy of iWatt Inc.’s Investors’ Rights Agreement and any amendments thereto;</w:t>
        <w:br/>
        <w:t>(k) the insurance policies and/or endorsements required pursuant to Section 6.7 hereof; and</w:t>
        <w:br/>
        <w:t>(1) payment of the fees and Bank Expenses then due as specified in Section 2.4 hereof.</w:t>
        <w:br/>
        <w:t>3.2 Conditions Precedent to all Credit Extensions. Bank’s obligations to make each Credit Extension, including the initial Credit Extension, is subject to the following:</w:t>
        <w:br/>
        <w:t>(a) except as otherwise provided in Section 3.4, timely receipt of an executed Transaction Report;</w:t>
        <w:br/>
        <w:t>(b) the representations and warranties in Section 5 shall be true in all material respects on the date of the Transaction Report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Section 5 remain true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in Bank’s sole discretion, there has not been a Material Adverse Change.</w:t>
        <w:br/>
        <w:t>3.3 Covenant to Deliver.</w:t>
        <w:br/>
        <w:t>Borrower agrees to deliver to Bank each item required to be delivered to Bank under this Agreement as a condition to any Credit Extension. Borrower expressly agrees that a Credit Extension made prior to the receipt by Bank of any such item shall not constitute a waiver by Bank of Borrower’s obligation to deliver such item, and any such Credit Extension in the absence of a required item shall be made in Bank’s sole discretion.</w:t>
        <w:br/>
        <w:t>3.4 Procedures for Borrowing. Subject to the prior satisfaction of all other applicable conditions to the making of an Advance set forth in this Agreement, to obtain an Advance, Borrower shall notify Bank (which notice shall be irrevocable) by electronic mail, facsimile, or telephone by 12:00 p.m. Pacific time on the Funding Date of the Advance. Together with such notification, Borrower must promptly deliver to Bank by electronic mail or facsimile a completed Transaction Report executed by a Responsible Officer or his or her designee. Bank shall credit Advances to the Designated Deposit Account. Bank may make Advances under this Agreement based on instructions from a Responsible Officer or his or her designee or without instructions if the Advances are necessary to meet Obligations which have become due. Bank may rely on any telephone notice given by a person whom Bank believes is a Responsible Officer or designee.</w:t>
        <w:br/>
        <w:t xml:space="preserve">  -5-</w:t>
        <w:br/>
        <w:t xml:space="preserve">  4 CREATION OF SECURITY INTEREST</w:t>
        <w:br/>
        <w:t>4.1 Grant of Security Interest. Borrower hereby grants Bank, to secure the payment and performance in full of all of the Obligations (other than those arising under any warrants issued by Borrower to Bank), a continuing security interest in, and pledges to Bank, the Collateral, wherever located, whether now owned or hereafter acquired or arising, and all proceeds and products thereof. Borrower represents, warrants, and covenants that the security interest granted herein is and shall at all times continue to be a first priority perfected security interest in the Collateral (subject only to Permitted Liens that may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If this Agreement is terminated, Bank’s Lien in the Collateral shall continue until the Obligations (other than inchoate indemnity obligations and any obligations arising under any warrants issued by Borrower to Bank) are repaid in full in cash. Upon payment in full in cash of the Obligations (other than inchoate indemnity obligations and any obligations arising under any warrants issued by Borrower to Bank) and at such time as Bank’s obligation to make Credit Extensions has terminated, Bank shall, at Borrower’s sole cost and expense, release its Liens in the Collateral and all rights therein shall revert to Borrower.</w:t>
        <w:br/>
        <w:t>4.2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w:t>
        <w:br/>
        <w:t xml:space="preserve">    5 REPRESENTATIONS AND WARRANTIES</w:t>
        <w:br/>
        <w:t>Borrower represents and warrants as follows:</w:t>
        <w:br/>
        <w:t>5.1 Due Organization and Authorization. Borrower is duly existing and in good standing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Change. In connection with this Agreement, Borrower has delivered to Bank a completed certificate signed by Borrower and Guarantor, respectively, entitled “Perfection Certificate”. Borrower represents and warrants to Bank that except as may have been updated by a notification to Bank pursuant to Section 7.2,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except as set forth in the Perfection Certificate,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constitute an event of default under any material agreement by which Borrower is bound. Borrower is not in default under any agreement to which it is a party or by which it is bound in which the default could reasonably be expected to cause a Material Adverse Change.</w:t>
        <w:br/>
        <w:t xml:space="preserve">  -6-</w:t>
        <w:br/>
        <w:t>5.2 Collateral. Borrower has good title to the Collateral, free of Liens except Permitted Liens. Borrower has no deposit account other than the deposit accounts with Bank and deposit accounts described in the Perfection Certificate delivered to Bank in connection herewith or of which Borrower has given Bank notice (any such notice shall be deemed to automatically update the disclosure regarding deposit accounts in the Perfection Certificate) and taken such actions as are necessary to give Bank a perfected security interest therein, pursuant to documentation reasonably acceptable to Bank. The Accounts are bona fide, existing obligations of the Account Debtors.</w:t>
        <w:br/>
        <w:t>Except for any Inventory with third party contract manufacturers or customers outside of the United States, the Collateral is not in the possession of any third party bailee (such as a warehouse) except as otherwise provided in the Perfection Certificate or as permitted pursuant to Section 7.2 (such notice shall be deemed to automatically update such disclosure in the Perfection Certificate). None of the components of the Collateral shall be maintained at locations other than (i) as provided in the Perfection Certificate, (ii) as permitted pursuant to Section 7.2 (any such notice shall be deemed to automatically update such disclosure in the Perfection Certificate) or (iii) and with respect to Inventory, with third party contract manufacturers or customers outside of the United States or in transit. In the event that Borrower, after the date hereof, intends to store or otherwise deliver any portion of the Collateral (other than Inventory with third party contract manufacturers or customers outside of the United States) to a bailee, then Borrower will first receive the written consent of Bank and such bailee must execute and deliver a bailee agreement in form and substance satisfactory to Bank in its sole discretion.</w:t>
        <w:br/>
        <w:t>All Inventory is in all material respects of good and marketable quality, free from material defects.</w:t>
        <w:br/>
        <w:t>5.3 Accounts Receivable; Inventory.</w:t>
        <w:br/>
        <w:t>(a) For each Account with respect to which Advances are requested, on the date each Advance is requested and made, such Account shall be an Eligible Account.</w:t>
        <w:br/>
        <w:t>(b) All statements made and all unpaid balances appearing in all invoices, instruments and other documents evidencing the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and will have no knowledge of any actual or imminent Insolvency Proceeding of any Account Debtor whose accounts are shown as Eligible Accounts in any Transaction Report, To the best of Borrower’s knowledge, all signatures and endorsements on all documents, instruments, and agreements relating to all Accounts are and will be genuine, and all such documents, instruments and agreements are and will be legally enforceable in accordance with their terms.</w:t>
        <w:br/>
        <w:t>(c) For any item of Inventory consisting of Eligible Inventory in any Transaction Report, such Inventory (i) consists of finished goods, in good, new, and salable condition, which is not perishable, returned, consigned, obsolete, not sellable, damaged, or defective, and is not comprised of demonstrative or custom inventory, works in progress, packaging or shipping materials, or supplies; (ii) meets all applicable governmental standards; (iii) has been manufactured in compliance with the Fair Labor Standards Act; (iv) is not subject to any Liens, except the first priority Liens granted or in favor of Bank under this Agreement or any of the other Loan Documents; and (v) is located at the locations identified by Borrower in the Perfection Certificate as being in the United States where it maintains Inventory (or any location permitted under Section 7.2) and with respect to the Inventory maintained at Hewlett Packard in Houston, Texas, Bank has received an executed bailee agreement, in form and substance satisfactory to Bank, from Hewlett Packard.</w:t>
        <w:br/>
        <w:t>5.4 Litigation. There are no actions or proceedings pending or, to the knowledge of the Responsible Officers, threatened in writing by or against Borrower or any of its Subsidiaries involving more than $125,000.</w:t>
        <w:br/>
        <w:t>5.5 No Material Deviation in Financial Statements. All consolidated financial statements of Parent and its Subsidiaries delivered to Bank fairly present in all material respects Parent’s consolidated financial condition and Parent’s consolidated results of operations as of the dates and for the periods presented (except with respect to unaudited financial statements, subject to normal year-end adjustments and for tire absence of footnotes). There has not been any material deterioration in Parent’s consolidated financial condition since the date of the most recent financial statements submitted to Bank.</w:t>
        <w:br/>
        <w:t xml:space="preserve">  -7-</w:t>
        <w:br/>
        <w:t>5.6 Solvency.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has complied in all material respects with the Federal Fair Labor Standards Act. Neither Borrower nor any of its Subsidiaries is a “holding company” or an “affiliate” of a “holding company” or a “subsidiary company” of a “holding company” as each term is defined and used in the Public Utility Holding Company Act of 2005. Borrower has not violated any laws, ordinances or rules, the violation of which could reasonably be expected to cause a Material Adverse Change.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w:t>
        <w:br/>
        <w:t>5.8 Subsidiaries; Investments. Parent does not have any Subsidiaries, other than Ikor Acquisition Corporation, IWatt Hong Kong Ltd. and IWatt Japan KK and other Subsidiaries organized with the prior written consent of Bank, and does not own any stock, partnership interest or other equity securities in any other Person, except for Permitted Investments.</w:t>
        <w:br/>
        <w:t>5.9 Tax Returns and Payments; Pension Contributions. Parent has timely filed all required tax returns and reports on a consolidated basis for Parent and each Subsidiary, and Parent has timely paid all foreign, federal, state and local taxes, assessments, deposits and contributions owed by each Borrower. Borrower may defer payment of any contested taxes, provided that Borrower (a) in good faith contests its obligation to pay the taxes by appropriate proceedings promptly and diligently instituted and conducted, (b) notifies Bank in writing of the commencement of, and any material development in, the proceedings, (c) posts bonds or takes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6 AFFIRMATIVE COVENANTS</w:t>
        <w:br/>
        <w:t>Borrower shall do all of the following:</w:t>
        <w:br/>
        <w:t>6.1 Government Compliance. Except as is permitted under Section 7.3, maintain its and all its Subsidiaries’ legal existence and good standing in their respective jurisdictions of formation and maintain qualification in each jurisdiction in which the failure to so qualify would reasonably be expected to cause a Material Adverse Change, Borrower shall comply, and have each Subsidiary comply, with all laws, ordinances and regulations to which it is subject, noncompliance with which could reasonably be expected to cause a Material Adverse Change.</w:t>
        <w:br/>
        <w:t xml:space="preserve">  -8-</w:t>
        <w:br/>
        <w:t>6.2 Financial Statements, Reports, Certificates.</w:t>
        <w:br/>
        <w:t>(a) Borrower shall provide Bank with the following:</w:t>
        <w:br/>
        <w:t xml:space="preserve">    (i) a Transaction Report (and any schedules related thereto) bi-weekly and at the time of each request for an Advance;</w:t>
        <w:br/>
        <w:t xml:space="preserve">    (ii) within twenty-one (21) days after the end of each month,</w:t>
        <w:br/>
        <w:t xml:space="preserve">    (A) monthly accounts receivable agings, aged by invoice date,</w:t>
        <w:br/>
        <w:t xml:space="preserve">    (B) monthly accounts payable agings, aged by invoice date, and outstanding or held check registers, if any,</w:t>
        <w:br/>
        <w:t xml:space="preserve">    (C) monthly reconciliations of accounts receivable agings (aged by invoice date), transaction reports, and general ledger,</w:t>
        <w:br/>
        <w:t xml:space="preserve">    (D) monthly perpetual inventory reports for Inventory valued on a first-in, first-out basis at the lower of cost or market (in accordance with GAAP) or such other inventory reports (including, without limitation, a backlog/pipeline report) as are requested by Bank in its good faith business judgment;</w:t>
        <w:br/>
        <w:t xml:space="preserve">    (iii) as soon as available, and in any event within thirty (30) days after the end of each month, monthly unaudited financial statements;</w:t>
        <w:br/>
        <w:t xml:space="preserve">    (iv) within thirty (30) days after the end of each month a monthly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shall reasonably request, including, without limitation, a statement that at the end of such month there were no held checks;</w:t>
        <w:br/>
        <w:t xml:space="preserve">    (v) [omitted];</w:t>
        <w:br/>
        <w:t xml:space="preserve">    (vi) within thirty (30) days after the end of each fiscal year of Borrower, (A) annual operating budgets (including income statements, balance sheets and cash flow statements, by month) for the upcoming fiscal year of Borrower, and (B) annual financial projections for the upcoming fiscal year (on a quarterly basis) as approved by Borrower’s board of directors, together with any related business forecasts used in the preparation of such annual financial projections; and</w:t>
        <w:br/>
        <w:t xml:space="preserve">    (vii) as soon as available, and in any event within 180 days following the end of Borrower’s fiscal year, annual financial statements certified by, and with an unqualified opinion of, independent certified public accountants acceptable to Bank.</w:t>
        <w:br/>
        <w:t>(b) At all times that Borrower is subject to the reporting requirements under the Securities Exchange Act of 1934, as amended, within five (5) days after filing, all reports on Form 10-K, 10-Q and 8-K filed with the Securities and Exchange Commission or a link thereto on Borrower’s or another website on the Internet.</w:t>
        <w:br/>
        <w:t>(c) Prompt written notice of (i) any material change in the composition of the intellectual property, (ii) the registration of any copyright, including any subsequent ownership right of Borrower in or to any copyright, patent or trademark not previously disclosed to Bank in writing, or (iii) Borrower’s knowledge of an event that materially adversely affects the value of the intellectual property.</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w:t>
        <w:br/>
        <w:t xml:space="preserve">  -9-</w:t>
        <w:br/>
        <w:t>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ail necessary endorsements, and copies of all credit memos.</w:t>
        <w:br/>
        <w:t>(b) Disputes. Borrower shall promptly notify Bank of all disputes or claims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and (ii) no Default or Event of Default has occurred and is continuing; and (iii) after taking into account all such discounts, settlements and forgiveness, no Credit Extensions) shall exceed any limit thereon contained herein.</w:t>
        <w:br/>
        <w:t>(c) Collection of Accounts. Borrower shall have the right to collect all Accounts, unless and until a Default or an Event of Default has occurred and is continuing. Whether or not an Event of Default has occurred and is continuing, Borrower shall hold all payments on, and proceeds of, Accounts in trust for Bank, and Borrower shall immediately deliver all such payments and proceeds to Bank in their original form, duly endorsed, to be applied to the Obligations pursuant to the terms of Section 9.4 hereof. Bank may, in its good faith business judgment, require that all proceeds of Accounts be deposited by Borrower into a lockbox account, or such other “blocked account” as Bank may specify, pursuant to a blocked account agreement in such form as Bank may specify in its good faith business judgment.</w:t>
        <w:br/>
        <w:t>(d) Returns. Provided no Event of Default has occurred and is continuing, if any Account Debtor retains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promptly notify Bank of the return of the Inventory.</w:t>
        <w:br/>
        <w:t>(e) Verification. Bank may, from time to time, verify directly with the respective Account Debtors the validity, amount and other matters relating to the Accounts, either in the name of Borrower or Bank or such other name as Bank may choose.</w:t>
        <w:br/>
        <w:t>(f)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pursuant to the terms of Section 9.4 hereof; provided that, if no Default or Event of Default has occurred and is continuing, Borrower shall not be obligated to remit to Bank the proceeds of the sale of worn out or obsolete Equipment disposed of by Borrower in good faith in an arm’s length transaction for an aggregate purchase price of $25,000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limits the restrictions on disposition of Collateral set forth elsewhere in this Agreement.</w:t>
        <w:br/>
        <w:t>6.5 Taxes; Pensions. Timely file, and require each of its Subsidiaries to timely file, all required tax returns and reports, and timely pay, and require each of its Subsidiaries to timely pay, all foreign, federal, state and local taxes, assessments, deposits and contributions in excess of $5,000 (in the aggregate for Borrower each of its Subsidiaries combined)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-10-</w:t>
        <w:br/>
        <w:t>6.6 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The initial audit of Borrower’s Collateral and Books will be conducted prior to the initial Advance hereunder, and thereafter, the parties contemplate that such audits will be performed no more frequently than semi-annually, but nothing herein restricts Bank’s right to conduct such audits more frequently if (i) Bank believes that it is advisable to do so in Bank’s good faith business judgment, or (ii) Bank believes in good faith that a Default or Event of Default has occurred. The foregoing inspections and audits (including, without limitation, the follow up field work that will be conducted by Bank in connection with the October 2008 audit) shall be at Borrower’s expense, and the charge therefor shall be $750 per person per day (or such higher amount as shall represent Bank’s then-current standard charge for the same), plus reasonable out-of-pocket expenses. In the event Borrower and Bank schedule an audit more than ten (10) days in advance, and Borrower cancels or seeks to reschedules the audit with less than ten (10) days written notice to Bank, then (without limiting any of Bank’s rights or remedies), Borrower shall pay Bank a fee of $1,000 plus any out-of-pocket expenses incurred by Bank to compensate Bank for the anticipated costs and expenses of the cancellation or rescheduling.</w:t>
        <w:br/>
        <w:t>6.7 Insurance. Keep its business and the Collateral insured for risks and in amounts standard for companies in Borrower’s industry and location and as Bank may reasonably request. Insurance policies shall be in a form, with companies, and in amounts that are satisfactory to Bank. All property policies shall have a lender’s loss payable endorsement showing Bank as an additional lender loss payee and waive subrogation against Bank, and all liability policies shall show, or have endorsements showing, Bank as an additional insured as their interests may appear. All policies (or the loss payable and additional insured endorsements) shall provide that the insurer must give Bank at least twenty (20) days notice before canceling, amending, or declining to renew its policy, At Bank’s request, Borrower shall deliver certified copies of policies and evidence of all premium payments. Proceeds payable under any policy shall, at Bank’s option, be payable to Bank on account of the Obligations. Notwithstanding the foregoing, (a) so long as no Event of Default has occurred and is continuing, Borrower shall have the option of applying the proceeds of any casualty policy up to $100,000, in the aggregate,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Operating Accounts.</w:t>
        <w:br/>
        <w:t>(a) Maintain all of its primary depository and operating accounts and securities accounts with Bank and Bank’s affiliates.</w:t>
        <w:br/>
        <w:t>(b) Provide Bank five (5) days prior written notice before establishing any Collateral Account at or with any bank or financial institution other than Bank or Bank’s Affiliates. In addition,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The provisions of the previous sentence shall not apply to deposit accounts exclusively used for payroll, payroll taxes and other employee wage and benefit payments to or for the benefit of Borrower’s employees and identified to Bank by Borrower as such.</w:t>
        <w:br/>
        <w:t>6.9 Financial Covenants.</w:t>
        <w:br/>
        <w:t>Parent and its Subsidiaries shall maintain at all times, to be tested as of the last day of each month, unless otherwise noted, on a consolidated basis.</w:t>
        <w:br/>
        <w:t>(a) Liquidity Ratio. A ratio of unrestricted cash and Cash Equivalents plus net Accounts to Obligations of not less than 1.50:1.00.</w:t>
        <w:br/>
        <w:t xml:space="preserve">  -11-</w:t>
        <w:br/>
        <w:t>(b) Minimum Revenue. As of the last day of each quarter set forth below, revenue as of the end of such quarter of not less than the following amounts:</w:t>
        <w:br/>
        <w:t>For the fiscal quarter ending December 31, 2008: $8,000,000;</w:t>
        <w:br/>
        <w:t>For the fiscal quarter ending March 31, 3009: $9,000,000 or a cumulative revenue amount for the fiscal quarters ending December 31, 2008 and March 31, 2009 of at least $17,000,000;</w:t>
        <w:br/>
        <w:t>For the fiscal quarter ending June 30, 2009: $10,000,000;</w:t>
        <w:br/>
        <w:t>For the fiscal quarter ending September 30, 2009: $12,000,000;</w:t>
        <w:br/>
        <w:t>For the fiscal quarter ending December 31, 2009: $13,000,000; and</w:t>
        <w:br/>
        <w:t>For each fiscal quarter ending thereafter, revenues equal to at least 75% of Parent’s Board approved projections as submitted to, and approved by, Bank.</w:t>
        <w:br/>
        <w:t>6.10 Intellectual Property Rights. Borrower shall: (a) protect, defend and maintain the validity and enforceability of its intellectual property; (b) promptly advise Bank in writing of material infringements of its intellectual property; and (c) not allow any intellectual property material to Borrower’s business to be abandoned, forfeited or dedicated to the public without Bank’s written consent.</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Omitted.</w:t>
        <w:br/>
        <w:t>6.13 Further Assurances. Borrower shall execute any further instruments and take further action as Bank reasonably requests to perfect or continue Bank’s Lien in the Collateral or to effect the purposes of this Agreement.</w:t>
        <w:br/>
        <w:t xml:space="preserve">    7 NEGATIVE COVENANTS</w:t>
        <w:br/>
        <w:t>Borrower shall not do any of the following without Bank’s prior written consent:</w:t>
        <w:br/>
        <w:t>7.1 Dispositions. Convey, sell, lease, transfer or otherwise dispose of (collectively, “Transfer”), or permit any of its Subsidiaries to Transfer, all or any part of its business or property, except for (a) Transfers of Inventory in the ordinary course of business; (b) Transfers of worn-out or obsolete Equipment; and (c) Transfers consisting of Permitted Liens and Permitted Investments, dividends or distributions permitted pursuant to Section 7.7, transactions otherwise permitted pursuant to Section 7.8; (d) Transfers of non-exclusive licenses for the use of the property of Borrower or its Subsidiaries in the ordinary course of business; and (e) Transfers of licenses that could not result in a legal transfer of title of the licensed property but that may be exclusive in respects other than territory and that may be exclusive as to territory only as to discreet geographical areas outside the United States.</w:t>
        <w:br/>
        <w:t>7.2 Changes in Business, Management, Ownership, or Business Locations.</w:t>
        <w:br/>
        <w:t>(a) Engage in or permit any of its Subsidiaries to engage in any business other than the businesses currently engaged in by Parent and its Subsidiaries, as applicable, or reasonably related thereto;</w:t>
        <w:br/>
        <w:t>(b) liquidate or dissolve; provided that Ikor or any other Subsidiary may liquidate or dissolve so long as such Person’s assets are thereafter owned by a Borrower; or</w:t>
        <w:br/>
        <w:t>(c) permit a change in the record or beneficial ownership of an aggregate of more than 30% of the outstanding shares of stock of Parent, in one or more transactions, compared to the ownership of outstanding shares of stock of Parent in effect on the date hereof (other than by the sale of Borrower’s equity securities in a public offering or to venture capital or strategic investors so long as Borrower identifies to Bank the venture capital or strategic investors prior to the closing of the transaction); or</w:t>
        <w:br/>
        <w:t xml:space="preserve">  -12-</w:t>
        <w:br/>
        <w:t>(d) without at least thirty (30) days prior written notice to Bank: (1) add any new offices or business locations, including warehouses (unless such new offices or business locations contain assets and property of Borrower with an aggregate value of less than $50,000), (2) change its jurisdiction of organization, (3) change its organizational structure or type, (4) change its legal name, or (5) change its organizational number (if any) assigned by its jurisdiction of organization.</w:t>
        <w:br/>
        <w:t>7.3 Mergers or Acquisitions. Merge or consolidate, or permit any of its Subsidiaries to merge or consolidate, with any other Person, or acquire, or permit any of its Subsidiaries to acquire, all or substantially all of the capital stock or property of another Person, except that a Subsidiary of Borrower may merge or consolidate into another Subsidiary of Borrower or into Borrower.</w:t>
        <w:br/>
        <w:t>7.4 Indebtedness. Create, incur, assume, or be liable for any Indebtedness, or permit any Subsidiary to do so, other than Permitted Indebtedness.</w:t>
        <w:br/>
        <w:t>7.5 Encumbrance. Create, incur, allow, or suffer any Lien on any of its property or assets, or assign or convey any right to receive income, including the sale of any Accounts, or permit any of its Subsidiaries to do so, except for Permitted Liens, or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in each case, as is otherwise permitted in Section 7.1 hereof and the definition of “Permitted Liens” herein.</w:t>
        <w:br/>
        <w:t>7.6 Maintenance of Collateral Accounts. Maintain any Collateral Account except pursuant to the terms of Section 6.8(b) hereof.</w:t>
        <w:br/>
        <w:t>7.7 Investments; Distributions. (a) Directly or indirectly make any Investment other than Permitted Investments, or permit any of its Subsidiaries to do so; or (b) pay any dividends or make any distribution or payment or redeem, retire or purchase any capital stock, provided that (i) Borrower may convert any of its convertible securities into other securities pursuant to the terms of such convertible securities and may make payments in cash (up to an aggregate amount of $10,000) for any fractional shares upon such conversion or in connection with the exercise or conversion of warrants or other securities, (ii) Borrower may pay dividends solely in common stock; and (iii) Borrower may repurchase the stock of former employees, directors, officers or consultants pursuant to stock repurchase agreements so long as no Default or Event of Default has occurred at the time of such repurchase and would not exist after giving effect to such repurchase, provided such repurchase does not exceed in the aggregate of $ 150,000 per fiscal year.</w:t>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and (ii) transactions between any Borrower and any Subsidiary, between Borrowers or between Subsidiaries that are not otherwise prohibited under this Agreement.</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or the amount of any permitted payments thereunder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cause a Material Adverse Change, or permit any of its Subsidiaries to do</w:t>
        <w:br/>
        <w:t xml:space="preserve">  -13-</w:t>
        <w:br/>
        <w:t>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7.11 Negative Pledge Re Intellectual Property. Borrower agrees as follows (the “Negative Pledge”):</w:t>
        <w:br/>
        <w:t>1. Except for non-exclusive licenses granted by Borrower in the ordinary course of business and custom made orders fulfilled in the ordinary course of business, Borrower shall not sell, transfer, assign, mortgage, pledge, lease, grant a security interest in, or encumber any of Borrower’s Intellectual Property, including, without limitation, the following:</w:t>
        <w:br/>
        <w:t>a. Any and all copyright rights, copyright applications, copyright registrations and like protections in each work of authorship and derivative work thereof, whether published or unpublished and whether or not the same also constitutes a trade secret, now or hereafter existing, created, acquired or held (“Copyrights”);</w:t>
        <w:br/>
        <w:t>b. Any and all trade secrets, and any and all intellectual property rights in computer software and computer software products now or hereafter existing, created, acquired or held;</w:t>
        <w:br/>
        <w:t>c. Any and all design rights which may be available to Borrower now or hereafter existing, created, acquired or held;</w:t>
        <w:br/>
        <w:t>d. All patents, patent applications and like protections including, without limitation, improvements, divisions, continuations, renewals, reissues, extensions and continuations-in-part of the same, including without limitation the patents and patent applications now or hereafter existing, created, acquired or held (“Patents”);</w:t>
        <w:br/>
        <w:t>e. Any trademark and servicemark rights, whether registered or not, applications to register and registrations of the same and like protections, and the entire goodwill of the business of Borrower connected with and symbolized by such trademarks now or hereafter existing, created, acquired or held (“Trademarks”);</w:t>
        <w:br/>
        <w:t>f. Any mask works or similar rights available for the protection of semiconductor chips, now or hereafter existing, created, acquired or held;</w:t>
        <w:br/>
        <w:t>g. Any and all claims for damages by way of past, present and future infringements of any of the rights included above, with the right, but not the obligation, to xxx for and collect such damages for said use or infringement of the intellectual property rights identified above;</w:t>
        <w:br/>
        <w:t>h. All licenses or other rights to use any of the Copyrights, Patents or Trademarks, and all license fees and royalties arising from such use to the extent permitted by such license or rights; and</w:t>
        <w:br/>
        <w:t>i. All amendments, extensions, renewals and extensions of any of the Copyrights, Trademarks or Patents; and</w:t>
        <w:br/>
        <w:t>j. All proceeds and products of the foregoing, including without limitation all payments under insurance or any indemnity or warranty payable in respect of any of the foregoing;</w:t>
        <w:br/>
        <w:t>2. It shall be an event of default under the Loan Documents between Borrower and Bank if there is a breach of any term of this Negative Pledge that is not cured within five (5) Business Days of the occurrence thereof.</w:t>
        <w:br/>
        <w:t xml:space="preserve">    8 EVENTS OF DEFAULT</w:t>
        <w:br/>
        <w:t>Any one of the following shall constitute an event of default (an “Event of Default”) under this Agreement:</w:t>
        <w:br/>
        <w:t>8.1 Payment Default. Borrower fails to (a) make any payment of principal or interest on any Credit Extension on its due date, or (b) pay any other Obligations within three (3) Business Days after such Obligations are due and payable. During the cure period, the failure to cure the payment default is not an Event of Default (but no Credit Extension will be made during the cure period);</w:t>
        <w:br/>
        <w:t xml:space="preserve">  -14-</w:t>
        <w:br/>
        <w:t>8.2 Covenant Default.</w:t>
        <w:br/>
        <w:t>(a) Borrower fails or neglects to perform any obligation in Sections 6.2, 6.3, 6.4, 6.6, 6.8, or 6. 9,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Grace periods provided under this section shall not apply, among other things, to financial covenants or any other covenants set forth in subsection (a) above;</w:t>
        <w:br/>
        <w:t>8.3 Material Adverse Change. A Material Adverse Change occurs;</w:t>
        <w:br/>
        <w:t>8.4 Attachment; Levy; Restraint on Business. (a) (i) The service of process seeking to attach, by trustee or similar process, any funds of Borrower or of any entity under control of Borrower (including a Subsidiary) on deposit with Bank or any Bank Affiliate, or (ii) a notice of lien, levy, or assessment is filed against any of Borrower’s assets by any government agency, and the same under subclauses (i) and (ii) hereof are not, within ten (10) days after the occurrence thereof, discharged or stayed (whether through the posting of a bond or otherwise); provided, however, no Credit Extensions shall be made during any ten (10) day cure period; and (b) (i) any material portion of Borrower’s assets is attached, seized, levied on, or comes into possession of a trustee or receiver, or (ii) any court order enjoins, restrains, or prevents Borrower from conducting any part of its business;</w:t>
        <w:br/>
        <w:t>8.5 Insolvency. (a) Borrower is unable to pay its debts (including trade debts) as they become due or otherwise becomes insolvent; (b) Borrower begins an Insolvency Proceeding; or (c) an Insolvency Proceeding is begun against Borrower and not dismissed or stayed within thirty (30) days (but no Credit Extensions shall be made while of any of the conditions described in clause (a) exist and/or until any Insolvency Proceeding is dismissed);</w:t>
        <w:br/>
        <w:t>8.6 Other Agreements. There is a default in any agreement to which Borrower or any Guarantor is a party with a third party or parties resulting in a right by such third party or parties, whether or not exercised, to accelerate the maturity of any Indebtedness in an amount in excess of $85,000 or that could result in a Material Adverse Change with respect to Borrower’s or any Guarantor; provided, however, that the Event of Default under this Section 8.6 caused by the occurrence of a default under such other agreement shall be cured or waived for purposes of this Agreement upon Bank receiving written notice from the party asserting such default of such cure or waiver of the default under such other agreement, if at the time of such cure or waiver under such other agreement (a) Bank has not declared an Event of Default under this Agreement and/or exercised any rights with respect thereto; (b) any such cure or waiver does not result in an Event of Default under any other provision of this Agreement or any Loan Document; and (c) in connection with any such cure or waiver under such other agreement, the terms of any agreement with such third party are not modified or amended in any manner which could in the good faith judgment of Bank be materially less advantageous to Borrower or any Guarantor;</w:t>
        <w:br/>
        <w:t>8.7 Judgments. One or more judgments, orders, or decrees for the payment of money in an amount, individually or in the aggregate, of $85,000 or more (not covered by independent third-party insurance as to which liability has been accepted by such insurance carrier) shall be rendered against Borrower and shall remain unsatisfied, unvacated, or unstayed for a period of ten (10) days after the entry thereof (provided that no Credit Extensions will be made prior to the satisfaction, vacation, or stay of such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 default or breach occurs under any agreement between Borrower and any creditor of Borrower that signed a subordination, intercreditor, or other similar agreement with Bank, or any creditor that has signed such an agreement with Bank breaches any terms of such agreement; or</w:t>
        <w:br/>
        <w:t xml:space="preserve">  -15-</w:t>
        <w:br/>
        <w:t>8.10 Guaranty. (a) Any guaranty of any Obligations terminates or ceases for any reason to be in full force and effect (other than due to a written release from Bank); (b) any Guarantor does not perform any obligation or covenant under any guaranty of the Obligations; (c) any circumstance described in Sections 8,3, 8.4, 8.5, 8.7, or 8.8. occurs with respect to any Guarantor, or (d) the death, liquidation, winding up, or termination of existence of any Guarantor not permitted hereunder;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w:t>
        <w:br/>
        <w:t xml:space="preserve">    9 BANK’S RIGHTS AND REMEDIES</w:t>
        <w:br/>
        <w:t>9.1 Rights and Remedies. If an Event of Default has occurred and is continuing,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the aggregate amount of any Letters of Credit remaining undrawn,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Forward Contracts;</w:t>
        <w:br/>
        <w:t>(e) demand payment of, and collect any Accounts and General Intangibles comprising Collateral, settle or adjust disputes and claims directly with Account Debtors for amounts, on terms, and in any order that Bank considers advisable, notify any Account Debtor or other Person owing Borrower money of Bank’s security interest in such funds, verify the amount of the same and collect the same;</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service 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 xml:space="preserve">  -16-</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6.7 or fails to pay any premium thereon or fails to pay any other amount which Borrower is obligated to pay under this Agreement or any other Loan Document, Bank may obtain such insurance or make such payment, and all amounts so paid by Bank are Bank Expenses and immediately due and payable, bearing interest at the then highest applicable rate,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 If an Event of Default has occurred and is continuing, Bank may apply any funds in its possession, whether from Borrower account balances, payments, proceeds realized as the result of any collection of Accounts or other disposition of the Collateral, or otherwise, to the Obligations in such order as Bank shall determine in its sole discretion. Any surplus shall be paid to Borrower by credit to the Designated Deposit Account or to other Persons legally entitled thereto; Borrower shall remain liable to Bank for any deficiency. If Bank, in its good faith business judgment,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Bank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-17-</w:t>
        <w:br/>
        <w:t xml:space="preserve">  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iWatt Inc./Ikor Acquisition Corporation</w:t>
        <w:br/>
        <w:t xml:space="preserve">   000 Xxxxxxxx Xxx, Xxxxx X</w:t>
        <w:br/>
        <w:t xml:space="preserve">   Xxx Xxxxx, XX 00000</w:t>
        <w:br/>
        <w:t xml:space="preserve">   Attn:   Chief Financial Officer</w:t>
        <w:br/>
        <w:t xml:space="preserve">   Fax:   000-000-0000</w:t>
        <w:br/>
        <w:t xml:space="preserve">   Email:   xxxxxxxx@xxxxx.xxx</w:t>
        <w:br/>
        <w:t>If to Bank:    Silicon Valley Bank</w:t>
        <w:br/>
        <w:t xml:space="preserve">   0000 Xxxxxxx Xxxxxx, Xxxxx 000</w:t>
        <w:br/>
        <w:t xml:space="preserve">   Xxxxx Xxxxx, XX 00000</w:t>
        <w:br/>
        <w:t xml:space="preserve">   Attn:   Xx. Xxxxx Xxxxx</w:t>
        <w:br/>
        <w:t xml:space="preserve">   Fax:   000-000-0000</w:t>
        <w:br/>
        <w:t xml:space="preserve">   Email:   xxxxxx@xxx.xxx</w:t>
        <w:br/>
        <w:t xml:space="preserve">    11 CHOICE OF LAW, VENUE. JURY TRIAL WAIVER AND JUDICIAL REFERENCE.</w:t>
        <w:br/>
        <w:t>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Section 10 of this Agreement and that service so made shall be deemed completed upon the earlier to occur of Borrower’s actual receipt thereof or three (3) days after deposit in the U.S. mails, proper postage prepaid.</w:t>
        <w:br/>
        <w:t>TO THE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w:t>
        <w:br/>
        <w:t xml:space="preserve">  -18-</w:t>
        <w:br/>
        <w:t>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the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12 GENERAL PROVISIONS</w:t>
        <w:br/>
        <w:t>12.1 Termination Prior to Revolving Line Maturity Date. This Agreement may be terminated prior to the Revolving Line Maturity Date by Borrower, effective three (3) Business Days after written notice of termination is given to Bank. Notwithstanding any such termination, Bank’s lien and security interest in the Collateral and all of Bank’s rights and remedies under this Agreement shall continue until Borrower fully satisfies its Obligations. If such termination is at Borrower’s election or at Bank’s election due to the occurrence and continuance of an Event of Default or if any of the Obligations become due and payable as the result of an Event of Default (including, without limitation, becoming due and payable as the result of an Insolvency Proceeding), Borrower shall pay to Bank, in addition to the payment of any other expenses or fees then-owing, a termination fee in an amount equal to 1.0% of the Maximum Dollar Amount if termination occurs on or before the first anniversary of the Effective Date; provided that no termination fee shall be charged if the credit facility hereunder is replaced with a new facility from another division of Silicon Valley Bank.</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negotiate, or grant participation in all or any part of, or any interest in, Bank’s obligations, rights, and benefits under this Agreement and the other Loan Documents.</w:t>
        <w:br/>
        <w:t>12.3 Indemnification. Borrower agrees to indemnify, defend and hold Bank and its directors, officers, employees, agents, attorneys, or any other Person affiliated with or representing Bank (each, an “Indemnified Person”) harmless against: (a) all obligations, demands, claims, and liabilities (collectively, “Claims”) asserted by any other party in connection with the transactions contemplated by the Loan Documents; and (b) all losses or Bank Expenses incurred, or paid by such Indemnified Person from, following, or arising from transactions between Bank and Borrower in connection with the transactions contemplated by the Loan Documents (including reasonable attorneys’ fees and expenses), except in each case, for Claims and/or losses directly caused by such Indemnified Person’s gross negligence or willful misconduct.</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this Agreement and the other Loan Documents consistent with the agreement of the parties.</w:t>
        <w:br/>
        <w:t>12.7 Amendments in Writing; Integration. All amendments to this Agreement must be in writing and signed by both Bank and Borrower. This Agreement and the Loan Documents represent the entire agreement about this subject matter and supersede prior negotiations or agreements. All prior agreements, understandings, representations, warranties, and negotiations between the parties about the subject matter of this Agreement and the Loan Documents merge into this Agreement and the Loan Documents.</w:t>
        <w:br/>
        <w:t xml:space="preserve">  -19-</w:t>
        <w:br/>
        <w:t>12.8 Counterparts. This Agreement may be executed in any number of counterparts and by different parties on separate counterparts, each of which, when executed and delivered, are an original, and all taken together, constitute one Agreement.</w:t>
        <w:br/>
        <w:t>12.9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 been satisfied. The obligation of Borrower in Section 12.3 to indemnify Bank shall survive until the statute of limitations with respect to all claims and causes of action with respect to which indemnity is given to Bank shall have run.</w:t>
        <w:br/>
        <w:t>12.10 Confidentiality. In handling any confidential information, Bank shall exercise the same degree of care that it exercises for its own proprietary information, but disclosure of information may be made: (a) to Bank’s Subsidiaries or Affiliates; (b) to prospective transferees or purchasers of any interest in the Credit Extensions (provided, however, Bank shall use commercially reasonable efforts to obtain such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either: (i) is in the public domain or in Bank’s possession when disclosed to Bank, or becomes part of the public domain after disclosure to Bank (other than as a result of a breach of this Section); or (ii) is disclosed to Bank by a third party, if Bank does not know that the third party is prohibited from disclosing the information.</w:t>
        <w:br/>
        <w:t>Bank may use confidential information for any purpose, including, without limitation, for the development of client databases, reporting purposes, and market analysis, so long as Bank does not disclose Borrower’s identity or the identity of any person associated with Borrower unless otherwise expressly permitted by this Agreement. The provisions of the immediately preceding sentence shall survive the termination of this Agreement.</w:t>
        <w:br/>
        <w:t>12.11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 xml:space="preserve">    13 DEFINITIONS</w:t>
        <w:br/>
        <w:t>13.1 Definitions. As used in this Agreement, the following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“Advance” or “Advances” means an advance (or advances) under the Revolving Line.</w:t>
        <w:br/>
        <w:t>“Affiliate” of any Person is a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“Availability Amount” is (a) the lesser of (i) the Revolving Line or (ii) or the amount available under the Borrowing Base minus (b) the amount of all outstanding Letters of Credit (including drawn but unreimbursed Letters of Credit) plus an amount equal to the Letter of Credit Reserve, minus (c) the FX Reserve, minus (d) any amounts used for Cash Management Services, and minus (c) the outstanding principal balance of any Advances.</w:t>
        <w:br/>
        <w:t>“Bank” is defined in the preamble hereof.</w:t>
        <w:br/>
        <w:t xml:space="preserve">  -20-</w:t>
        <w:br/>
        <w:t>“Bank Expenses” are all audit fees and expenses, costs, and expenses (including reasonable attorneys’ fees and expenses) for preparing, negotiating, amending, administering, defending and enforcing the Loan Documents (including, without limitation, those incurred in connection with appeals or Insolvency Proceedings) or otherwise incurred with respect to Borrower.</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(a) 80% of Eligible Accounts, as determined by Bank from Borrower’s most recent Transaction Report, plus (b) the lesser of 25% of the value of Borrower’s Eligible Inventory (valued at the lower of cost or wholesale fair market value) or $1,000,000, as determined by Bank from Borrower’s most recent Transaction Report; provided, however, that Bank may decrease the foregoing percentages in its good faith business judgment based on events, conditions, contingencies, or risks which, as determined by Bank, may adversely affect Collateral.</w:t>
        <w:br/>
        <w:t>“Borrowing Resolutions” are, with respect to any Person, those resolutions adopted by such Person’s Board of Directors and delivered by such Person to Bank approving the Loan Documents to which such Person is a party and the transactions contemplated thereby, together with a certificate executed by its secretary on behalf of such Person certifying that (a) such Person has the authority to execute, deliver, and perform its obligations under each of the Loan Documents to which it is a party, (b) sets forth the resolutions then in full force and effect authorizing and ratifying the execution, delivery, and performance by such Person of the Loan Documents to which it is a party, (c) the names of the Persons authorized to execute the Loan Documents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“Cash Management Services” is defined in Section 2.1.4.</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on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 xml:space="preserve">  -21-</w:t>
        <w:br/>
        <w:t>“Contingent Obligation” is, for any Person, any direct or indirect liability, contingent or not, of that Person for (a) any indebtedness, lease, dividend, letter of credit or other obligation of another such as an obligation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“Credit Extension” is any Advance, Letter of Credit, FX Forward Contract, amount utilized for Cash Management Services, or any other extension of credit by Bank for Borrower’s benefit.</w:t>
        <w:br/>
        <w:t>“Default” means any event which with notice or passage of time or both, would constitute an Event of Default.</w:t>
        <w:br/>
        <w:t>“Default Rate” is defined in Section 2.3(b).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Borrower’s deposit account, account number                     , maintained with Bank.</w:t>
        <w:br/>
        <w:t>“Dollars,” “dollars” and “$” each mean lawful money of the United States.</w:t>
        <w:br/>
        <w:t>“Effective Date” is the date Bank executes this Agreement and as indicated on the signature page hereof.</w:t>
        <w:br/>
        <w:t>“Eligible Accounts” means Accounts which arise in the ordinary course of Borrower’s business that meet all Borrower’s representations and warranties in Section 5.3. Bank reserves the right at any time and from time to time after the Effective Date, to adjust any of the criteria set forth below and to establish new criteria in its good faith business judgment. Unless Bank agrees otherwise in writing, Eligible Accounts shall not include:</w:t>
        <w:br/>
        <w:t>(a) Accounts that the Account Debtor has not paid within ninety (90) days of invoice date regardless of invoice payment period terms;</w:t>
        <w:br/>
        <w:t>(b) Accounts owing from an Account Debtor, fifty percent (50%) or more of whose Accounts have not been paid within ninety (90) days of invoice date;</w:t>
        <w:br/>
        <w:t>(c) Accounts billed in the United States and owing from an Account Debtor which does not have its principal place of business in the United States or Canada unless such Accounts are otherwise Eligible Accounts and (i) covered in full by credit insurance satisfactory to Bank, less any deductible, (ii) supported by letter(s) of credit acceptable to Bank, (iii) supported by a guaranty from the Export-Import Bank of the United States, or (iv) that Bank otherwise approves of in writing.;</w:t>
        <w:br/>
        <w:t>(d) Accounts billed or payable outside of the United States unless the Bank has a first priority, perfected security interest or other enforceable Lien in such Accounts;</w:t>
        <w:br/>
        <w:t xml:space="preserve">  -22-</w:t>
        <w:br/>
        <w:t>(e) Accounts owing from an Account Debtor to the extent that Borrower is indebted or obligated in any manner to the Account Debtor (as creditor, lessor, supplier or otherwise - sometimes called “contra” accounts, accounts payable, customer deposits or credit accounts), with the exception of customary credits, adjustments and/or discounts given to an Account Debtor by Borrower in the ordinary course of its business;</w:t>
        <w:br/>
        <w:t>(f) Accounts for which the Account Debtor is Borrower’s Affiliate, officer, employee, or agent;</w:t>
        <w:br/>
        <w:t>(g) Accounts with credit balances over ninety (90) days from invoice date;</w:t>
        <w:br/>
        <w:t>(h) Accounts owing from an Account Debtor, including Affiliates, whose total obligations to Borrower exceed thirty-five percent (35%) of all Accounts, except for Hewlett-Packard, for which such percentage is 60% for the amounts that exceed that percentage, unless Bank approves in writing, but in each case only the amount in excess of such percentage shall be excluded;</w:t>
        <w:br/>
        <w:t>(i)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(j) Accounts for demonstration or promotional equipment, or in which goods are consigned, or sold on a “sale guaranteed”, “sale or return”, “sale on approval”, or other terms if Account Debtor’s payment may be conditional;</w:t>
        <w:br/>
        <w:t>(k) Accounts owing from an Account Debtor that has not been invoiced or where goods or services have not yet been rendered to the Account Debtor (sometimes called memo xxxxxxxx or pre-xxxxxxxx);</w:t>
        <w:br/>
        <w:t>(l) Accounts subject to contractual arrangements between Borrower and an Account Debtor where payments shall be scheduled or due according to completion or fulfillment requirements where the Account Debtor has a right of offset for damages suffered as a result of Borrower’s failure to perform in accordance with the contract (sometimes called contracts accounts receivable, progress xxxxxxxx, milestone xxxxxxxx, or fulfillment contracts);</w:t>
        <w:br/>
        <w:t>(m) Accounts owing from an Account Debtor the amount of which may be subject to withholding based on the Account Debtor’s satisfaction of Borrower’s complete performance (but only to the extent of the amount withheld; sometimes called retainage xxxxxxxx);</w:t>
        <w:br/>
        <w:t>(n) Accounts subject to trust provisions, subrogation rights of a bonding company, or a statutory trust;</w:t>
        <w:br/>
        <w:t>(o) Accounts owing from an Account Debtor that has been invoiced for goods that have not been shipped to the Account Debtor unless Bank, Borrower, and the Account Debtor have entered into an agreement acceptable to Bank in its sole discretion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(p) Accounts owing from an Account Debtor with respect to which Borrower has received Deferred Revenue (but only to the extent of such Deferred Revenue);</w:t>
        <w:br/>
        <w:t>(q) Accounts that represent non-trade receivables or that are derived by means other than in the ordinary course of Borrower’s business;</w:t>
        <w:br/>
        <w:t>(r) Accounts for which Borrower has permitted Account Debtor’s payment to extend beyond 90 days;</w:t>
        <w:br/>
        <w:t>(s) Accounts subject to chargebacks or others payment deductions taken by an Account Debtor (but only to the extent the chargeback is determined invalid and subsequently collected by Borrower);</w:t>
        <w:br/>
        <w:t>(t) Accounts in which the Account Debtor disputes liability or makes any claim (but only up to the disputed or claimed amount), or if the Account Debtor is subject to an Insolvency Proceeding, or becomes insolvent, or goes out of business;</w:t>
        <w:br/>
        <w:t>(u) Accounts for which Bank in its good faith business judgment determines collection to be doubtful; and</w:t>
        <w:br/>
        <w:t xml:space="preserve">  -23-</w:t>
        <w:br/>
        <w:t>(v) other Accounts Bank deems ineligible in the exercise of its good faith business judgment.</w:t>
        <w:br/>
        <w:t>“Eligible Inventory” means Inventory that meets all of Borrower’s representations and warranties in Section 5.3 and is otherwise acceptable to Bank in all respects.</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“Final Payment” is an amount equal to Fifty-Two Thousand Dollars ($52,000).</w:t>
        <w:br/>
        <w:t>“Foreign Currency” means lawful money of a country other than the United States.</w:t>
        <w:br/>
        <w:t>“Funding Date” is any date on which a Credit Extension is made to or on account of Borrower which shall be a Business Day.</w:t>
        <w:br/>
        <w:t>“FX Business Day” is any day when (a) Bank’s Foreign Exchange Department is conducting its normal business and (b) the Foreign Currency being purchased or sold by Borrower is available to Bank from the entity from which Bank shall buy or sell such Foreign Currency.</w:t>
        <w:br/>
        <w:t>“FX Forward Contract” is defined in Section 2.1.3.</w:t>
        <w:br/>
        <w:t>“FX Reduction Amount” is defined in Section 2.1.3.</w:t>
        <w:br/>
        <w:t>“FX Reserve” is defined in Section 2.1.3.</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copyright rights, copyright applications, copyright registrations and like protections in each work of authorship and derivative work, whether published or unpublished, any patents, trademarks, service marks and, to the extent permitted under applicable law, any applications therefor, whether registered or not, any trade secret rights, including any rights to unpatented inventions, payment intangibles, royalties, contract rights, goodwill, franchise agreements, purchase orders, customer lists, route lists, telephone numbers, domain names, claims, income and other tax refunds, security and other deposits,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present or future guarantor of any of the Obligations.</w:t>
        <w:br/>
        <w:t xml:space="preserve">  -24-</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is as defined in Exhibit A hereto.</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“Letter of Credit” means a standby letter of credit issued by Bank or another institution based upon an application, guarantee, indemnity or similar agreement on the part of Bank as set forth in Section 2.1.2.</w:t>
        <w:br/>
        <w:t>“Letter of Credit Application” is defined in Section 2.1.2(a).</w:t>
        <w:br/>
        <w:t>“Letter of Credit Reserve” has the meaning set forth in Section 2.1.2(d).</w:t>
        <w:br/>
        <w:t>“Lien” is a claim, mortgage, deed of trust, levy, charge, pledge, security interest or other encumbrance of any kind, whether voluntarily incurred or arising by operation of law or otherwise against any property.</w:t>
        <w:br/>
        <w:t>“Loan Documents” are, collectively, this Agreement, the Warrant, the Perfection Certificate, the IP Agreement, the Subordination Agreement, any note, or notes or guaranties executed by Borrower or any Guarantor, and any other present or future agreement between Borrower or any Guarantor and/or for the benefit of Bank in connection with this Agreement,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“Maximum Dollar Amount” is $6,500,000.</w:t>
        <w:br/>
        <w:t>“Obligations” are Borrower’s obligation to pay when due any debts, principal, interest, Bank Expenses and other amounts Borrower owes Bank now or later, whether under this Agreement, the Loan Documents,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the performance of Borrower’s duties under the Loan Documents.</w:t>
        <w:br/>
        <w:t>“Operating Documents” are, for any Person, such Person’s formation documents, as certified with the Secretary of State of such Person’s state of formation on a date that is no earlier than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-25-</w:t>
        <w:br/>
        <w:t>“Overadvance” is defined in Section 2.2.</w:t>
        <w:br/>
        <w:t>“Payment” means all checks, wire transfers and other items of payment received by Bank (including proceeds of Accounts and payment of the Obligations in full) for credit to Borrower or its Obligations.</w:t>
        <w:br/>
        <w:t>“Perfection Certificate” is defined in Section 5.1.</w:t>
        <w:br/>
        <w:t>“Permitted Indebtedness” is:</w:t>
        <w:br/>
        <w:t>(a) Borrower’s Indebtedness to Bank under this Agreement and the other Loan Documents or any other Indebtedness to Bank;</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Permitted Liens;</w:t>
        <w:br/>
        <w:t>(g) Indebtedness that also constitutes a Permitted Investment;</w:t>
        <w:br/>
        <w:t>(h) other Indebtedness not otherwise permitted by Section 7.4 not exceeding $250,000 in the aggregate outstanding at any time; and</w:t>
        <w:br/>
        <w:t>(i)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shown on the Perfection Certificate and existing on the Effective Date;</w:t>
        <w:br/>
        <w:t>(b) Cash Equivalents;</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 Investments of Subsidiaries in or to other Subsidiaries or any Borrower, (ii) Investments of a Borrower in or to another Borrower and (iii) Investments by Borrower in Subsidiaries that are not Borrowers not to exceed $350,000 in the aggregate for all such Subsidiaries combined in any fiscal year;</w:t>
        <w:br/>
        <w:t>(g)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-26-</w:t>
        <w:br/>
        <w:t>(i) Investments consisting of notes receivable of, or prepaid royalties and other credit extensions, to customers and suppliers who are not Affiliates, in the ordinary course of business; provided that this paragraph shall not apply to Investments of Borrower in any Subsidiary;</w:t>
        <w:br/>
        <w:t>(j) Joint ventures or strategic alliance in the ordinary course of Borrower’s business consisting of the non-exclusive licensing of technology, the development of technology or the providing of technical support provided that any cash investments by Borrower do not exceed $150,000 in the aggregate in any fiscal year; and</w:t>
        <w:br/>
        <w:t>(k) other Investments not otherwise permitted by Section 7.7 not exceeding $150,000 in the aggregate outstanding at any time.</w:t>
        <w:br/>
        <w:t>“Permitted Liens” are:</w:t>
        <w:br/>
        <w:t>(a) Liens existing on the Effective Date and (i) shown on the Perfection Certificate or (ii) arising under this Agreement and the other Loan Documents or under any other agreement with Bank;</w:t>
        <w:br/>
        <w:t>(b) Liens for taxes, fees, assessments or other government charges or levies, either not delinquent or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$500,000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and which have no priority over Bank’s security interest,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 provided, they have no priority over any of Bank’s Liens;</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business, and leases, subleases, non-exclusive licenses or sublicenses of property (other than real property or intellectual property) granted in the ordinary course of Borrower’s business, if the leases, subleases, licenses and sublicenses do not prohibit granting Bank a security interest;</w:t>
        <w:br/>
        <w:t>(h) non-exclusive license of intellectual property granted to third parties in the ordinary course of business, licenses that could not result in a legal transfer of title of the licensed property but that may be exclusive in respects other than territory and that may be exclusive as to territory only as to discreet geographical areas outside the United States;</w:t>
        <w:br/>
        <w:t>(i) Liens arising from attachments or judgments, orders, or decrees in circumstances not constituting an Event of Default under Sections 8.4 and 8.7;</w:t>
        <w:br/>
        <w:t>(j) Liens in favor of customs and revenue authorities arising as a matter of law to secure payment of custom duties in connection with the importation of goods;</w:t>
        <w:br/>
        <w:t>(k) Liens on insurance proceeds in favor of insurance companies granted solely as security for financed premiums; and</w:t>
        <w:br/>
        <w:t xml:space="preserve">  -27-</w:t>
        <w:br/>
        <w:t>(l) Liens in favor of other financial institutions arising in connection with Borrower’s deposit and/or securities accounts held at such institutions, provided that Bank has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Bank’s most recently announced “prime rate,” even if it is not Bank’s lowest rate.</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rale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good faith belief that any collateral report or financial information furnished by or on behalf of Borrower or any Guarantor to Bank is or may have been incomplete, inaccurate or misleading in any material respect; or (c) in respect of any state of facts which Bank determines in good faith constitutes an Event of Default or may, with notice or passage of time or both, constitute an Event of Default.</w:t>
        <w:br/>
        <w:t>“Responsible Officer” is any of the Chief Executive Officer, President, Chief Financial Officer and Controller of Borrower.</w:t>
        <w:br/>
        <w:t>“Revolving Line” is an Advance or Advances in an aggregate amount of up to the Maximum Dollar Amount outstanding at any time.</w:t>
        <w:br/>
        <w:t>“Revolving Line Maturity Date” is two years from the Effective Date.</w:t>
        <w:br/>
        <w:t>“Securities Account” is any “securities account” as defined in the Code with such additions to such term as may hereafter be made.</w:t>
        <w:br/>
        <w:t>“Settlement Date” is defined in Section 2.1.3.</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means, with respect to any Person, any Person of which more than 50.0% of the voting stock or other equity interests (in the case of Persons other than corporations) is owned or controlled directly or indirectly by such Person or one or more of Affiliates of such Person.</w:t>
        <w:br/>
        <w:t>“Tangible Net Worth” is, on any date, the consolidated total assets of Borrower and its Subsidiaries minus (a) any amounts attributable to (i) goodwill, (ii) intangible items including unamortized debt discount and expense, patents, trade and service marks and names, copyrights and research and development expenses except prepaid expenses, (iii) notes, accounts receivable and other obligations owing to Borrower from its officers or other Affiliates, and (iv) reserves not already deducted from assets, minus (b) Total Liabilities, plus (c) Subordinated Debt.</w:t>
        <w:br/>
        <w:t>“Term Loan” is a loan made by Bank pursuant to the terms of Section 2.1.6 hereof.</w:t>
        <w:br/>
        <w:t xml:space="preserve">  -28-</w:t>
        <w:br/>
        <w:t>“Term Loan Amount” is an amount equal to Two Million Four Hundred Thousand Dollars ($2,400,000).</w:t>
        <w:br/>
        <w:t>“Term Loan Maturity Date” is June 30, 2012.</w:t>
        <w:br/>
        <w:t>“Term Loan Payment” is defined in Section 2.1.6(b).</w:t>
        <w:br/>
        <w:t>“Total Liabilities” is on any day, obligations that should, under GAAP, be classified as liabilities on Borrower’s consolidated balance sheet, including all Indebtedness, and current portion of Subordinated Debt permitted by Bank to be paid by Borrower, but excluding all other Subordinated Debt.</w:t>
        <w:br/>
        <w:t>“Transaction Report” is that certain report of transactions and schedule of collections in the form attached hereto as Exhibit C.</w:t>
        <w:br/>
        <w:t>“Transfer” is defined in Section 7.1.</w:t>
        <w:br/>
        <w:t>“Warrant” are those certain Warrants to Purchase Stock dated of approximate even date herewith executed by Borrower in favor of Bank,</w:t>
        <w:br/>
        <w:t>[Signature page follows.]</w:t>
        <w:br/>
        <w:t xml:space="preserve">  -29-</w:t>
        <w:br/>
        <w:t>IN WITNESS WHEREOF, the parties hereto have caused this Agreement to be executed as of the Effective Date,</w:t>
        <w:br/>
        <w:t xml:space="preserve">  BORROWER:</w:t>
        <w:br/>
        <w:t>IWATT INC.</w:t>
        <w:br/>
        <w:t xml:space="preserve">By  </w:t>
        <w:br/>
        <w:t>/s/ XXXXXX X. XXXXXXXX</w:t>
        <w:br/>
        <w:t xml:space="preserve">Name:  </w:t>
        <w:br/>
        <w:t>XXXXXX X. XXXXXXXX</w:t>
        <w:br/>
        <w:t xml:space="preserve">Title:  </w:t>
        <w:br/>
        <w:t>PRES &amp; CEO</w:t>
        <w:br/>
        <w:t>IKOR ACQUISITION CORPORATION</w:t>
        <w:br/>
        <w:t xml:space="preserve">By  </w:t>
        <w:br/>
        <w:t>/s/ XXXXX X. XxXXXXX</w:t>
        <w:br/>
        <w:t xml:space="preserve">Name:  </w:t>
        <w:br/>
        <w:t>XXXXX X. XxXXXXX</w:t>
        <w:br/>
        <w:t xml:space="preserve">Title:  </w:t>
        <w:br/>
        <w:t>CFO &amp; SECRETARY</w:t>
        <w:br/>
        <w:t>BANK:</w:t>
        <w:br/>
        <w:t>SILICON VALLEY BANK</w:t>
        <w:br/>
        <w:t xml:space="preserve">By  </w:t>
        <w:br/>
        <w:t>/s/ Xxxxx Xxxxx</w:t>
        <w:br/>
        <w:t xml:space="preserve">Name:  </w:t>
        <w:br/>
        <w:t>Xxxxx Xxxxx</w:t>
        <w:br/>
        <w:t xml:space="preserve">Title:  </w:t>
        <w:br/>
        <w:t>Relationship Manager</w:t>
        <w:br/>
        <w:t xml:space="preserve">Effective Date:  </w:t>
        <w:br/>
        <w:t>11/25/08</w:t>
        <w:br/>
        <w:t xml:space="preserve">  Exhibits</w:t>
        <w:br/>
        <w:t xml:space="preserve">  A    “Collateral”</w:t>
        <w:br/>
        <w:t>B    Compliance Certificate</w:t>
        <w:br/>
        <w:t>C    Transaction Report</w:t>
        <w:br/>
        <w:t>[Signature page to Loan and Security Agreement]</w:t>
        <w:br/>
        <w:t>EXHIBIT A</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of the following, whether now owned or hereafter acquired: (a) more than 65% of the presently existing and hereafter arising issued and outstanding shares of capital stock owned by Borrower of any controlled foreign corporation (as defined in the Internal Revenue Code of 1986, as amended) which shares entitle the holder thereof to vote for directors or any other matter; (b) the following (the “Intellectual Property”): any copyright rights, copyright applications, copyright registrations and like protections in each work of authorship and derivative work, whether published or unpublished, any patents, patent applications and like protections, including improvements, divisions, continuations, renewals, reissues, extensions, and continuations-in-part of the same, trademarks, service marks and, to the extent permitted under applicable law, any applications therefor, whether registered or not, and the goodwill of the business of Borrower connected with and symbolized thereby, know-how, operating manuals, trade secret rights, rights to unpatented inventions, and any claims for damage by way of any past, present, or future infringement of any of the foregoing; provided, however, the Collateral shall include all Accounts, license and royalty fees and other revenues, proceeds, or income arising out of or relating to any of the foregoing; and (c) property subject to a lien described in clause (c) of the definition of Permitted Liens (but only up to the aggregate dollar amount set forth therein for all such liens combined) in which the granting of a security interest therein is prohibited by or would constitute a default under any agreement or document governing such property, provided that upon the termination or lapsing of any such prohibition, such property shall automatically be part of the Collateral.</w:t>
        <w:br/>
        <w:t>Pursuant to the terms of a certain negative pledge arrangement with Bank, Borrower has agreed not to encumber any of its copyright rights, copyright applications, copyright registrations and like protections in each work of authorship and derivative work, whether published or unpublished, any patents, patent applications and like protections, including improvements, divisions, continuations, renewals, reissues, extensions, and continuations-in-part of the same, trademarks, service marks and, to the extent permitted under applicable law, any applications therefor, whether registered or not, and the goodwill of the business of Borrower connected with and symbolized thereby, know-how, operating manuals, trade secret rights, rights to unpatented inventions, and any claims for damage by way of any past, present, or future infringement of any of the foregoing, without Bank’s prior written consent.</w:t>
        <w:br/>
        <w:t xml:space="preserve">  1</w:t>
        <w:br/>
        <w:t>EXHIBIT B</w:t>
        <w:br/>
        <w:t>COMPLIANCE CERTIFICATE</w:t>
        <w:br/>
        <w:t>COMPLIANCE CERTIFICATE</w:t>
        <w:br/>
        <w:t xml:space="preserve">  TO:    SILICON VALLEY BANK    Date:                    </w:t>
        <w:br/>
        <w:t xml:space="preserve">FROM:      </w:t>
        <w:br/>
        <w:t>The undersigned authorized officer of                      (“Borrower”) certifies that under the terms and conditions of the Loan and Security Agreement between Borrower and Bank (the “Agreement”), (1)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w:t>
        <w:br/>
        <w:t xml:space="preserve">   Required</w:t>
        <w:br/>
        <w:t xml:space="preserve">   Complies</w:t>
        <w:br/>
        <w:t>Monthly financial statements with Compliance Certificate    Monthly within 30 days    Yes    No</w:t>
        <w:br/>
        <w:t>Annual financial statement (CPA Audited) + XX    XXX within 180 days    Yes    No</w:t>
        <w:br/>
        <w:t>10-Q, 10-K and 8-K (if applicable)    Within 5 days after filing with SEC    Yes    No</w:t>
        <w:br/>
        <w:t>Financial Projections    Annually within 30 days after start of Fiscal Year    Yes    No</w:t>
        <w:br/>
        <w:t>A/R &amp; A/P Agings, Reconciliations, Inventory Report    Monthly within 21 days    Yes    No</w:t>
        <w:br/>
        <w:t>Transaction Report    Bi-Weekly and with each Advance    Yes    No</w:t>
        <w:br/>
        <w:t xml:space="preserve">  The following Intellectual Property was registered (or a registration application submitted) after the Effective Date (if no registrations, state “None”)</w:t>
        <w:br/>
        <w:t xml:space="preserve">      1</w:t>
        <w:br/>
        <w:t>Financial Covenant</w:t>
        <w:br/>
        <w:t xml:space="preserve">   Required</w:t>
        <w:br/>
        <w:t xml:space="preserve">   Actual     </w:t>
        <w:br/>
        <w:t>Complies</w:t>
        <w:br/>
        <w:t>Maintain on a Monthly Basis:</w:t>
        <w:br/>
        <w:t xml:space="preserve">         Liquidity Ratio</w:t>
        <w:br/>
        <w:t xml:space="preserve">   1.5 to 1.0               to 1.0       Yes    No</w:t>
        <w:br/>
        <w:t>Minimum Revenue: Quarterly</w:t>
        <w:br/>
        <w:t xml:space="preserve">   12/31/08: $8,000,000; 03/31/09: $9,000,000 (or $17 million for fiscal quarters 12/31/08 and 03/31/09 cumulative); 06/30/09: $10,000,000; 09/30/09: $12,000,000; 12/31/09: $13,000,000; each fiscal quarter ending thereafter:</w:t>
        <w:br/>
        <w:t>75% of</w:t>
        <w:br/>
        <w:t>Parent’s Board</w:t>
        <w:br/>
        <w:t>approved</w:t>
        <w:br/>
        <w:t>projections</w:t>
        <w:br/>
        <w:t xml:space="preserve">   $                    Yes    No</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 xml:space="preserve">              IWATT INC.     BANK USE ONLY</w:t>
        <w:br/>
        <w:t xml:space="preserve">      Received by:  </w:t>
        <w:br/>
        <w:t xml:space="preserve">  By:  </w:t>
        <w:br/>
        <w:t xml:space="preserve">            AUTHORIZED SIGNER</w:t>
        <w:br/>
        <w:t xml:space="preserve">Name:  </w:t>
        <w:br/>
        <w:t xml:space="preserve">      Date:  </w:t>
        <w:br/>
        <w:t xml:space="preserve">  Title:  </w:t>
        <w:br/>
        <w:t xml:space="preserve">                  Verified:  </w:t>
        <w:br/>
        <w:t xml:space="preserve">  IKOR ACQUISITION CORPORATION           AUTHORIZED SIGNER</w:t>
        <w:br/>
        <w:t xml:space="preserve">      Date:  </w:t>
        <w:br/>
        <w:t xml:space="preserve">  By:  </w:t>
        <w:br/>
        <w:t xml:space="preserve">      Compliance Status:            Yes    No</w:t>
        <w:br/>
        <w:t xml:space="preserve">Name:  </w:t>
        <w:br/>
        <w:t xml:space="preserve">            Title:  </w:t>
        <w:br/>
        <w:t xml:space="preserve">              2</w:t>
        <w:br/>
        <w:t>Schedule 1 to Compliance Certificate</w:t>
        <w:br/>
        <w:t>Financial Covenants of Borrower</w:t>
        <w:br/>
        <w:t>In the event of a conflict between this Schedule and the Loan Agreement, the terms of the Loan Agreement shall govern.</w:t>
        <w:br/>
        <w:t xml:space="preserve">Dated:                     </w:t>
        <w:br/>
        <w:t xml:space="preserve">  I. Liquidity Ratio (Section 6.9(a))</w:t>
        <w:br/>
        <w:t>Required:            1.50 to 1.0</w:t>
        <w:br/>
        <w:t>Actual:</w:t>
        <w:br/>
        <w:t xml:space="preserve">  A.</w:t>
        <w:br/>
        <w:t xml:space="preserve">   Unrestricted cash and Cash Equivalents</w:t>
        <w:br/>
        <w:t xml:space="preserve">   $                </w:t>
        <w:br/>
        <w:t>B.</w:t>
        <w:br/>
        <w:t xml:space="preserve">   Net Accounts</w:t>
        <w:br/>
        <w:t xml:space="preserve">   $                </w:t>
        <w:br/>
        <w:t>C.</w:t>
        <w:br/>
        <w:t xml:space="preserve">   Liquidity (line A plus line B)</w:t>
        <w:br/>
        <w:t xml:space="preserve">   $                </w:t>
        <w:br/>
        <w:t>D.</w:t>
        <w:br/>
        <w:t xml:space="preserve">   Aggregate value of Obligations</w:t>
        <w:br/>
        <w:t xml:space="preserve">   $                </w:t>
        <w:br/>
        <w:t>E.</w:t>
        <w:br/>
        <w:t xml:space="preserve">   Liquidity Ratio (line C divided by line D)</w:t>
        <w:br/>
        <w:t xml:space="preserve">   Is line E equal to or greater than 1.50 to 1.0?</w:t>
        <w:br/>
        <w:t xml:space="preserve">           No, not in compliance                Yes, in compliance</w:t>
        <w:br/>
        <w:t xml:space="preserve">  II. Minimum Revenue (Section 6.9(b))</w:t>
        <w:br/>
        <w:t xml:space="preserve">  Required:    12/31/08:    $8,000,000</w:t>
        <w:br/>
        <w:t xml:space="preserve">   03/31/09:    $9,000,000 (or $17,000,000 cumulative as between fiscal quarters ending 12/31/08 and 03/31/09)</w:t>
        <w:br/>
        <w:t xml:space="preserve">   06/30/09:    $10,000,000</w:t>
        <w:br/>
        <w:t xml:space="preserve">   09/30/09:    $12,000,000</w:t>
        <w:br/>
        <w:t xml:space="preserve">   12/31/09:    $13,000,000</w:t>
        <w:br/>
        <w:t xml:space="preserve">   Thereafter:    75% of Parent’s Board approved projections (approved by Bank)</w:t>
        <w:br/>
        <w:t>Actual:</w:t>
        <w:br/>
        <w:t xml:space="preserve">  A.</w:t>
        <w:br/>
        <w:t xml:space="preserve">   Aggregate value of Borrower revenue</w:t>
        <w:br/>
        <w:t xml:space="preserve">   $                </w:t>
        <w:br/>
        <w:t>Is line A equal to or greater than $        ?</w:t>
        <w:br/>
        <w:t xml:space="preserve">           No, not in compliance               Yes, in compliance</w:t>
        <w:br/>
        <w:t xml:space="preserve">  3</w:t>
        <w:br/>
        <w:t>Exhibit C</w:t>
        <w:br/>
        <w:t>Transaction Report</w:t>
        <w:br/>
        <w:t>[EXCEL spreadsheet to be provided separately]</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