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AND SECURITY AGREEMENT</w:t>
        <w:br/>
        <w:t>THIS LOAN AND SECURITY AGREEMENT (this “Agreement”) dated as of March 30, 2020 (the “Effective Date”) by and among (a) SILICON VALLEY BANK, a California corporation (“Bank”), and (b) (i) ACLARIS THERAPEUTICS, INC., a Delaware corporation (“Aclaris”) and (ii) CONFLUENCE DISCOVERY TECHNOLOGIES, INC., a Delaware corporation (“Confluence”) (Aclaris and Confluence are hereinafter jointly and severally, individually and collectively, referred to as “Borrower”), provides the terms on which Bank shall lend to Borrower and Borrower shall repay Bank.  The parties agree as follows:</w:t>
        <w:br/>
        <w:t>1. ACCOUNTING AND OTHER TERMS</w:t>
        <w:br/>
        <w:t>Accounting terms not defined in this Agreement shall be construed following GAAP.  Calculations and determinations must be made following GAAP;  provided that if at any time any change in GAAP would affect the computation of any financial ratio or requirement set forth in any Loan Document, and either Borrower or Bank shall so request, Borrower and Bank shall negotiate in good faith to amend such ratio or requirement to preserve the original intent thereof in light of such change in GAAP; provided further, that until so amended, (a) such ratio or requirement shall continue to be computed in accordance with GAAP prior to such change therein and (b) Borrower shall provide Bank with financial statements and other documents required under this Agreement or as reasonably requested hereunder setting forth a reconciliation between calculations of such ratio or requirement made before and after giving effect to such change in GAAP.  Capitalized terms not otherwise defined in this Agreement shall have the meanings set forth in Section 13 of this Agreement. Notwithstanding anything to the contrary herein, if any of Borrower’s operating leases was reclassified as a capital lease subsequent to the issuance by the Financial Accounting Standards Board on February 25, 2016 of an Accounting Standards Update as a result of a change in GAAP after such date or, if Borrower entered into a lease subsequent to such date would have been classified as an operating lease if it existed on such date, then such leases shall be, or shall continue to be, as applicable, treated as operating leases for all purposes hereunder.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2.1.1 Term Loan Advances.</w:t>
        <w:br/>
        <w:t>(a) Availability.  Subject to the terms and conditions of this Agreement, at Borrower’s election, which shall be made in writing with the delivery of the Payment/Advance Form to Bank prior to the Effective Date, Bank shall make either (i) one (1) term loan advance (the “Option A Term Loan Advance”) available to Borrower during Draw Period A in the original principal amount of Eleven Million Dollars ($11,000,000.00),  or (ii) two (2) term loan advances (each an “Option B Term Loan Advance” and collectively the “Option B Term Loan Advances”), available to Borrower (x) during Draw Period A, in an original principal amount of Five Million Five Hundred Thousand Dollars ($5,500,000.00), and (y) during Draw Period B, in an original principal amount of Five Million Five Hundred Thousand Dollars ($5,500,000.00). The Option A Loan Advance and the Option B Loan Advances are each hereinafter referred to singly as a “Term Loan Advance” and collectively as the “Term Loan Advances” After repayment, no Term Loan Advance (or any portion thereof) may be reborrowed.</w:t>
        <w:br/>
        <w:t>(b) Interest Period. Commencing on the first (1st) Payment Date of the month following the month in which the Funding Date of the applicable Term Loan Advance occurs, and continuing on each Payment Date thereafter, Borrower shall make monthly payments of interest on the principal amount of each Term Loan Advance at the rate set forth in Section 2.2(a).</w:t>
        <w:br/>
        <w:t>(c) Repayment.  Commencing on the Term Loan Amortization Date, and continuing on each Payment Date thereafter, Borrower shall repay the Term Loan Advances in (i) twenty-four (24) (to be reduced if</w:t>
        <w:br/>
        <w:t xml:space="preserve">closing does not occur before April 1, 2020) consecutive equal monthly installments of principal, plus (ii) monthly payments of accrued interest at the rate set forth in Section 2.2(a). All outstanding principal and accrued and unpaid interest with respect to the Term Loan Advances, and all other outstanding Obligations with respect to the Term Loan Advances, are due and payable in full on the Term Loan Maturity Date. </w:t>
        <w:br/>
        <w:t>(d) Mandatory Prepayment Upon Acceleration. If the Term Loan Advances are accelerated following the occurrence and during the continuance of an Event of Default, Borrower shall immediately pay to Bank an amount equal to the sum of: (i) all outstanding principal plus accrued and unpaid interest on the Term Loan Advances, (ii) the Prepayment Premium, (iii) the Final Payment, and (iv) all other sums, if any, that shall have become due and payable, including interest at the Default Rate with respect to any past due amounts.</w:t>
        <w:br/>
        <w:t>(e) Permitted Prepayment of Term Loan Advances.  Borrower shall have the option to prepay all, but not less than all, the Term Loan Advances advanced by Bank under this Agreement, provided Borrower (i) provides written notice to Bank of its election to prepay the Term Loan Advances at least thirty (30) days prior to such prepayment, and (ii) pays, on the date of such prepayment (A) all outstanding principal plus accrued and unpaid interest on the Term Loan Advances, (B) the Prepayment Premium, (C) the Final Payment, and (D) all other sums, if any, that shall have become due and payable, including interest at the Default Rate with respect to any past due amounts.</w:t>
        <w:br/>
        <w:t xml:space="preserve">2.2 Payment of Interest on the Credit Extensions. </w:t>
        <w:br/>
        <w:t>(a) Interest Rate.  Subject to Section 2.2(b), the principal amount outstanding under each Term Loan Advance shall accrue interest at a floating per annum rate equal to the greater of (i) the Prime Rate plus two percent (2.0%) and (ii) six and three-quarters of one percent (6.75%), which interest, in each case, shall be payable monthly in accordance with Sections 2.1.1(b) and 2.2(d).</w:t>
        <w:br/>
        <w:t>(b) Default Rate.  Upon the election of Bank after the occurrence and during the continuance of an Event of Default, Obligations shall bear interest at a rate per annum which is four percent (4.0%) above the rate that is otherwise applicable thereto (the “Default Rate”), unless Bank otherwise elects from time to time in its sole discretion to impose a smaller increase.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Payment Date and shall be computed on the basis of a 360-day year for the actual number of days elapsed.  In computing interest, (i) all payments received after 12:00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2.3 Fees.  Borrower shall pay to Bank:</w:t>
        <w:br/>
        <w:t>(a) Prepayment Premium.  The Prepayment Premium, when due hereunder;</w:t>
        <w:br/>
        <w:t>(b) Final Payment.  The Final Payment, when due hereunder; and</w:t>
        <w:br/>
        <w:t>(c) Bank Expenses.  All Bank Expenses (including reasonable and documented out-of-pocket attorneys’ fees and expenses for documentation and negotiation of this Agreement)  incurred through and after the Effective Date, when due (or, if no stated due date, upon demand by Bank).</w:t>
        <w:br/>
        <w:t xml:space="preserve">  -2-</w:t>
        <w:br/>
        <w:t xml:space="preserve">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t>2.4 Payments; Application of Payments; Debit of Accounts.</w:t>
        <w:br/>
        <w:t xml:space="preserve">(a) All payments to be made by Borrower under any Loan Document shall be made in immediately available funds in Dollars, without setoff or counterclaim, before 12:00 p.m. Eastern time on the date when due.  Payments of principal and/or interest received after 12:00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 </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the Designated Deposit Account, and to the extent sufficient funds are not present in the Designated Deposit Account at the time of such debit, or if an Event of Default has occurred and is continuing, any of Borrower’s deposit accounts, for principal and interest payments or any other amounts Borrower owes Bank when due.  These debits shall not constitute a set-off.</w:t>
        <w:br/>
        <w:t>2.5Withholding.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2.5 shall survive the termination of this Agreement.</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have requested, including, without limitation:</w:t>
        <w:br/>
        <w:t>(a) duly executed signatures to the Loan Documents;</w:t>
        <w:br/>
        <w:t>(b) duly executed original signatures to the Warrant;</w:t>
        <w:br/>
        <w:t>(c) duly executed signatures to the Control Agreement among Bank, U.S. Bank National Association, and Aclaris;</w:t>
        <w:br/>
        <w:t xml:space="preserve">  -3-</w:t>
        <w:br/>
        <w:t xml:space="preserve">  (d) the Operating Documents and long-form good standing certificates of (i) Aclaris certified by the Secretary of State of Delaware and the Department of State of the Commonwealth of Pennsylvania that Aclaris is qualified to conduct business in such jurisdictions, and (ii) Confluence certified by the Secretary of State of Delaware and the Secretary of State of Missouri that Confluence is qualified to conduct business in such jurisdiction, in each case, each as of a date no earlier than thirty (30) days prior to the Effective Date;</w:t>
        <w:br/>
        <w:t>(e) a  secretary’s corporate borrowing certificate of each Borrower with respect to such Borrower’s Operating Documents, incumbency, specimen signatures and resolutions authorizing the execution and delivery of this Agreement and the other Loan Documents;</w:t>
        <w:br/>
        <w:t>(f) duly executed signatures to the completed Borrowing Resolutions for each Borrower;</w:t>
        <w:br/>
        <w:t>(g)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(h) the Perfection Certificate of each Borrower,  together with the duly executed signature thereto;</w:t>
        <w:br/>
        <w:t>(i) a landlord’s consent in favor of Bank for 000 Xxx Xxxx, Xxxxx 000, Xxxxx, Xxxxxxxxxxxx 00000 by the respective landlord thereof, together with the duly executed signatures thereto;</w:t>
        <w:br/>
        <w:t>(j) evidence reasonably satisfactory to Bank that the insurance policies and endorsements required by Section 6.5 hereof are in full force and effect, together with appropriate evidence showing lender loss payable and/or additional insured clauses or endorsements in favor of Bank; and</w:t>
        <w:br/>
        <w:t>(k) payment of the Bank Expenses then due as specified in Section 2.3(c) hereof.</w:t>
        <w:br/>
        <w:t>3.2 Conditions Precedent to all Credit Extensions.  Bank’s obligations to make each Credit Extension, including the initial Credit Extension, is subject to the following conditions precedent:</w:t>
        <w:br/>
        <w:t xml:space="preserve">(a) except as otherwise provided in Section 3.4, timely receipt of an executed Payment/Advance Form; </w:t>
        <w:br/>
        <w:t>(b) the representations and warranties in this Agreement shall be true, accurate, and complete in all material respects on the date of the proposed Credit Extension and/or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reasonable satisfaction that there has not been any material impairment in the general affairs, management, results of operation, financial condition or the prospect of repayment of the Obligations, or any material adverse deviation by Borrower from the most recent business forecast of Borrower presented to and accepted by Bank.</w:t>
        <w:br/>
        <w:t>3.3 Covenant to Deliver.   Borrower agrees to deliver to Bank each item required to be delivered to Bank under this Agreement as a condition precedent to any Credit Extension.  Borrower expressly agrees that a Credit</w:t>
        <w:br/>
        <w:t xml:space="preserve">  -4-</w:t>
        <w:br/>
        <w:t xml:space="preserve">  Extension made prior to the receipt by Bank of any such item shall not constitute a waiver by Bank of Borrower’s obligation to deliver such item, and the making of any Credit Extension in the absence of a required item shall be in Bank’s sole discretion.</w:t>
        <w:br/>
        <w:t>3.4 Procedures for Borrowing.  Subject to the prior satisfaction of all other applicable conditions to the making of a Credit Extension set forth in this Agreement, to obtain a Credit Extension, Borrower shall notify Bank (which notice shall be irrevocable) by electronic mail, facsimile, or telephone by 12:00 p.m. Eastern time at least two (2) Business Days prior to the proposed Funding Date of the Credit Extension.  Together with any such electronic or facsimile notification, Borrower shall deliver to Bank by electronic mail or facsimile a completed Payment/Advance Form executed by an Authorized Signer.  Bank may rely on any telephone notice given by a person whom Bank reasonably believes is an Authorized Signer.  Bank shall credit the Credit Extensions to the Designated Deposit Account.  Bank may make Credit Extensions under this Agreement based on instructions from an Authorized Signer or without instructions if the Credit Extensions are necessary to meet Obligations which have become due.</w:t>
        <w:br/>
        <w:t>4. CREATION OF SECURITY INTEREST</w:t>
        <w:br/>
        <w:t xml:space="preserve">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 </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Bank in its good faith business judgment), to secure all of the Obligations relating  to such  Letters of Credit.</w:t>
        <w:br/>
        <w:t>If any of the Collateral shall be sold, transferred or otherwise disposed of by Borrower in a transaction permitted hereunder, then Bank, at the request and sole expense of Borrower, shall execute and deliver to Borrower all releases or other documents reasonably necessary or desirable for the release of the Liens created hereby on such Collateral.</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in excess of Two Hundred Fifty Thousand Dollars ($250,000.00),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w:t>
        <w:br/>
        <w:t xml:space="preserve">  -5-</w:t>
        <w:br/>
        <w:t xml:space="preserve">  hereunder, including a notice that any disposition of the Collateral, except to the extent not prohibited by the terms of this Agreement,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5. REPRESENTATIONS AND WARRANTIES</w:t>
        <w:br/>
        <w:t>Borrower represents and warrants to Bank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each Borrower has delivered to Bank a completed certificate signed by such Borrower, entitled “Perfection Certificate”  (collectively, the “Perfection Certificate”).  Each Borrower represents and warrants to Bank that (a) such Borrower’s exact legal name is stated on the Perfection Certificate and on the signature page hereof; (b) such Borrower is an organization of the type and is organized in the jurisdiction set forth in the Perfection Certificate; (c) the Perfection Certificate accurately sets forth such Borrower’s organizational identification number or accurately states that such Borrower has none; (d) the Perfection Certificate accurately sets forth such Borrower’s place of business, or, if more than one, its chief executive office as well as such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such Borrower and each of its Subsidiaries is accurate and complete in all material respects  (it being understood and agreed that such Borrower may from time to time update certain information in the Perfection Certificate after the Effective Date to the extent permitted by one or more specific provisions in this Agreement and provided that the Perfection Certificate shall be deemed to be updated to reflect the information provided in any notice that is required or permitted to be delivered (and is actually delivered) by Borrower to Bank).  If any Borrower is not now a Registered Organization but later becomes one, such Borrower shall promptly notify Bank of such occurrence and provide Bank with such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6.6(b).  The Accounts are bona fide, existing obligations of the Account Debtors.  </w:t>
        <w:br/>
        <w:t xml:space="preserve">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 </w:t>
        <w:br/>
        <w:t>All Inventory is in all material respects of good and marketable quality, free from material defects.</w:t>
        <w:br/>
        <w:t xml:space="preserve">  -6-</w:t>
        <w:br/>
        <w:t xml:space="preserve">  Borrower is the sole owner of the Intellectual Property which it owns or purports to own except for (a) licenses permitted hereunder, (b) over-the-counter software that is commercially available to the public, and (c) material Intellectual Property licensed to Borrower and noted on the Perfection Certificate or disclosed to Bank in writing pursuant to Section 6.7(b) hereof.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which it owns or purports to own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5.3 Litigation.  Except as noted on the Perfection Certificate, there are no actions or proceedings pending or, to the knowledge of any Responsible Officer, threatened in writing by or against Borrower or any of its Subsidiaries involving more than, individually or in the aggregate, One Hundred Thousand Dollars ($100,000.00).</w:t>
        <w:br/>
        <w:t>5.4 Financial Statements; Financial Condition.  All consolidated financial statements for Borrower and any of its Subsidiaries delivered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Bank.</w:t>
        <w:br/>
        <w:t>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5.7 Subsidiaries; Investments.  Borrower does not own any stock, partnership interest, or other ownership interest or other equity securities except for Permitted Investments.</w:t>
        <w:br/>
        <w:t xml:space="preserve">5.8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Fifty Thousand Dollars ($50,000.00). </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Fifty Thousand Dollars ($50,000.00).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w:t>
        <w:br/>
        <w:t xml:space="preserve">  -7-</w:t>
        <w:br/>
        <w:t xml:space="preserve">  including any liability to the Pension Benefit Guaranty Corporation or its successors or any other Governmental Authority.</w:t>
        <w:br/>
        <w:t>5.9 Use of Proceeds.  Borrower shall use the proceeds of the Credit Extensions as working capital, and to fund its general business requirements and not for personal, family, household or agricultural purposes.</w:t>
        <w:br/>
        <w:t>5.10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 xml:space="preserve">6.1 Government Compliance. </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Collateral. Borrower shall promptly provide copies of any such obtained Governmental Approvals to Bank.</w:t>
        <w:br/>
        <w:t>6.2 Financial Statements, Reports, Certificates.  Provide Bank with the following:</w:t>
        <w:br/>
        <w:t xml:space="preserve">(a) Monthly Financial Statements.  As soon as available, but no later than thirty (30) days after the last day of each month, a company prepared consolidated balance sheet and income statement covering Borrower’s consolidated operations for such month certified by a Responsible Officer and in a form acceptable to Bank (the “Monthly Financial Statements”); </w:t>
        <w:br/>
        <w:t>(b) Monthly Compliance Certificate.  Within thirty (30) days after the last day of each month and together with the Monthly Financial Statements, a duly completed Compliance Certificate signed by a Responsible Officer, certifying that as of the end of such month, Borrower was in compliance with all of the terms and conditions of this Agreement, and setting forth calculations showing compliance with the financial covenants, if any, set forth in this Agreement;</w:t>
        <w:br/>
        <w:t>(c) Annual Operating Budget and Financial Projections.  Within the earlier of (i) Board approval, and (ii) ninety (90) days after the end of each fiscal year of Borrower, and contemporaneously with any updates or changes thereto, (i) annual operating budgets (including income statements, balance sheets and cash flow statements, by month), and (ii) annual financial projections (on a quarterly basis) as approved by the Board, together with any related business forecasts used in the preparation of such annual financial projections;</w:t>
        <w:br/>
        <w:t xml:space="preserve">  -8-</w:t>
        <w:br/>
        <w:t xml:space="preserve">  (d) Annual Audited Financial Statements.  As soon as available, but no later than (i) one hundred twenty (120) days after the last day of Borrower’s fiscal year, or (ii) within five (5) Business Days of filing with SEC, audited consolidated financial statements prepared under GAAP, consistently applied, together with an unqualified opinion on the financial statements from an independent certified public accounting firm reasonably acceptable to Bank, provided that such audited financial statements shall be deemed to have been delivered to Bank on the date on which such financial statement is publicly available via XXXXX on the SEC’s website at xxx.xxx.xxx;</w:t>
        <w:br/>
        <w:t>(e) Other Statements.  Within five (5) days of delivery, copies of all statements, reports and notices made available to Borrower’s security holders or to any holders of Subordinated Debt;</w:t>
        <w:br/>
        <w:t>(f) SEC Filings.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shall be deemed to have been delivered to Bank if publicly available via XXXXX on the SEC’s website at xxx.xxx.xxx;</w:t>
        <w:br/>
        <w:t>(g) Legal Action Notice.  A prompt report of any legal actions pending or threatened in writing against Borrower or any of its Subsidiaries that could result in damages or costs to Borrower or any of its Subsidiaries of, individually or in the aggregate, One Hundred Thousand Dollars ($100,000.00) or more</w:t>
        <w:br/>
        <w:t>(h) Beneficial Ownership Information.  (i) To the extent Aclaris is no longer a public company, Aclaris shall promptly provide Bank with an updated Perfection Certificate setting forth its beneficial ownership information, and (ii) Confluence shall provide Bank with prompt written notice of any changes to the beneficial ownership information set forth in Section 2(d) and (e) of the Perfection Certificate.  In each case, Borrower understands and acknowledges that Bank relies on such true, accurate and up-to-date beneficial ownership information to meet Bank’s regulatory obligations to obtain, verify and record information about the beneficial owners of its legal entity customers; and</w:t>
        <w:br/>
        <w:t>(i) Other Financial Information.  Other financial information reasonably requested by Bank.</w:t>
        <w:br/>
        <w:t>6.3 Inventory.  Keep all Inventory in good and marketable condition, free from material defects.</w:t>
        <w:br/>
        <w:t>6.4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(i) any taxes in an amount less than Fifty Thousand Dollars ($50,000.00), (ii) deferred payment of any taxes contested pursuant to the terms of Section 5.8 hereof,  or (iii) as otherwise permitted in Section 5.8 hereof, and shall deliver to Bank, on demand, appropriate certificates attesting to such payments, and pay all amounts necessary to fund all present pension, profit sharing and deferred compensation plans in accordance with their terms.</w:t>
        <w:br/>
        <w:t xml:space="preserve">6.5 Insurance. </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lender loss payable.  All liability policies shall show, or have endorsements showing, Bank as an additional insured.  Bank shall be named as lender loss payable and/or additional insured with respect to any such insurance providing coverage in respect of any Collateral.</w:t>
        <w:br/>
        <w:t xml:space="preserve">(b) Ensure that proceeds payable under any property policy are, at Bank’s option, payable to Bank on account of the Obligations. </w:t>
        <w:br/>
        <w:t xml:space="preserve">  -9-</w:t>
        <w:br/>
        <w:t xml:space="preserve">  (c) 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t>6.6 Operating Accounts.</w:t>
        <w:br/>
        <w:t>(a) Maintain all of its and all of its Subsidiaries’ operating accounts and excess cash with Bank and Bank’s Affiliates, except for Excluded Accounts. In addition to the foregoing, Borrower shall conduct all of its primary banking with Bank and Bank’s Affiliates, including, without limitation, letters of credit and business credit cards.</w:t>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Excluded Accounts.</w:t>
        <w:br/>
        <w:t xml:space="preserve">6.7 Protection of Intellectual Property Rights. </w:t>
        <w:br/>
        <w:t xml:space="preserve">(a) (i) Use commercially reasonably efforts to protect, defend and maintain the validity and enforceability of its Intellectual Property material to the Borrower’s business; (ii) promptly advise Bank in writing of material infringements or any other event that could reasonably be expected to materially and adversely affect the value of its Intellectual Property material to the Borrower’s business; and (iii) not allow any Intellectual Property material to Borrower’s business or operations to be abandoned, forfeited or dedicated to the public without Bank’s written consent. </w:t>
        <w:br/>
        <w:t>(b) Provide written notice to Bank within ten (10)  days of entering or becoming bound by any Restricted License (other than over-the-counter software that is commercially available to the public). Borrower shall take such commercially reasonable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6.8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6.9 Access to Collateral; Books and Records.  Allow Bank, or its agents, at reasonable times, on three (3) Business Day’s written notice (provided no notice is required if an Event of Default has occurred and is continuing), to inspect the Collateral and audit and copy Borrower’s Books. Such inspections or audits shall be conducted no more often than once every twelve (12) months unless an Event of Default has occurred and is continuing in which case such inspections and audits shall occur as often as Bank shall determine is necessary. The foregoing inspections and audits shall be at Borrower’s expense, and the charge therefor shall be One Thousand Dollars ($1,000.00) per person per day (or such higher amount as shall represent Bank’s then-current standard charge for the same), plus reasonable out-of-pocket expenses.  In the event Borrower and Bank schedule an audit more than eight  (8) days in advance, and Borrower cancels or seeks to reschedule the audit with less than eight  (8) days written notice to Bank, then (without limiting any of Bank’s rights or remedies), Borrower shall pay Bank a fee of Two Thousand Dollars ($2,000.00) plus</w:t>
        <w:br/>
        <w:t xml:space="preserve">  -10-</w:t>
        <w:br/>
        <w:t xml:space="preserve">  any out-of-pocket expenses incurred by Bank to compensate Bank for the anticipated costs and expenses of the cancellation or rescheduling.</w:t>
        <w:br/>
        <w:t>6.10 Further Assurances.  Execute any further instruments and take further action as Bank reasonably requests to perfect or continue Bank’s Lien in the Collateral or to effect the purposes of this Agreement.  Deliver to Bank, within ten (10) days after the same are sent or received, copies of all material correspondence, reports, documents and other filings with any Governmental Authority regarding compliance with or maintenance of Governmental Approvals or Requirements of Law or that could reasonably be expected to have a material adverse effect on any of the Governmental Approvals or otherwise on the operations of Borrower or any of its Subsidiaries.</w:t>
        <w:br/>
        <w:t>7. NEGATIVE COVENANTS</w:t>
        <w:br/>
        <w:t>Borrower shall not do any of the following without Bank’s prior written consent:</w:t>
        <w:br/>
        <w:t>7.1 Dispositions.  Convey, sell, lease, transfer, assign, or otherwise dispose of (including, without limitation, pursuant to a Division) (collectively, “Transfer”), or permit any of its Subsidiaries to Transfer, all or any part of its business or property, except for Transfers (a) of any Permitted Transfers; (b) of surplus,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the ordinary course of its business for the payment of ordinary course business expenses in a manner that is not prohibited by the terms of this Agreement or the other Loan Documents; (f) any Permitted Licenses; and (g) the Permitted Dissolutions.</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(other than Permitted Dissolutions); (c) fail to provide notice to Bank of any Key Person departing from or ceasing to be employed by Borrower within five (5) days after such Key Person’s departure from Borrower; or (d) permit or suffer any Change in Control.</w:t>
        <w:br/>
        <w:t>Borrower shall not, without at least thirty (30) days prior written notice to Bank: (1) add any new offices or business locations, including new warehouses (unless such new offices or business locations contain less than Two Hundred Fifty Thousand Dollars ($250,000.00) in Borrower’s assets or property) or deliver any portion of the Collateral valued, individually or in the aggregate, in excess of Two Hundred Fifty Thousand Dollars ($250,000.00)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Two Hundred Fifty Thousand Dollars ($250,000.00) of Borrower’s assets or property, not disclosed on the Perfection Certificate, then Borrower will first receive the written consent of Bank, and the landlord of any such new offices or business locations, including warehouses, shall execute and deliver a landlord consent in form and substance reasonably satisfactory to Bank.  If Borrower intends to deliver any portion of the Collateral valued, individually or in the aggregate, in excess of Two Hundred Fifty Thousand Dollars ($250,000.00) to a new bailee not disclosed on the Perfection Certificate, and Bank and such bailee are not already parties to a bailee agreement governing both the Collateral and the location to which Borrower intends to deliver the Collateral, then Borrower will first receive the written consent of Bank, and such bailee shall execute and deliver, if required by Bank, a bailee agreement in form and substance reasonably satisfactory to Bank.</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provided that  a Subsidiary may merge or consolidate into another Subsidiary or into Borrower.</w:t>
        <w:br/>
        <w:t>7.4 Indebtedness.  Create, incur, assume, or be liable for any Indebtedness, or permit any Subsidiary to do so, other than Permitted Indebtedness.</w:t>
        <w:br/>
        <w:t xml:space="preserve">  -11-</w:t>
        <w:br/>
        <w:t xml:space="preserve">  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6.6(b) hereof.</w:t>
        <w:br/>
        <w:t>7.7 Distributions; Investments.  (a) Pay any dividends or make any distribution or payment or redeem, retire or purchase any capital stock provided that (i) Borrower may pay dividends solely in common stock; (ii) Borrower may repurchase the stock of former employees or consultants pursuant to employee stock purchase plans, employee restricted stock agreements, stockholder rights plans, director or consultant stock option plans or similar plans so long as an Event of Default does not exist at the time of such repurchase and would not exist after giving effect to such repurchase, provided that the aggregate amount of all such repurchases does not exceed Five Hundred Thousand Dollars ($500,000.00) per fiscal year, and (iii) Borrower may make distributions or payments to pay payroll and withholdings tax liabilities and obligations in the ordinary course of business;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(i) transactions that are in the ordinary course of Borrower’s business, upon fair and reasonable terms that are no less favorable to Borrower than would be obtained in an arm’s length transaction with a non-affiliated Person, (ii) compensation and indemnification of, and other customary employment arrangements with, directors, officers and employees of Borrower, in each case, entered into in the ordinary course of business in accordance with Borrower’s annual financial projections and corporate governance practices, and (iii) intercompany services agreements between Borrower and its Subsidiaries.</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Governmental Authority.</w:t>
        <w:br/>
        <w:t>8. EVENTS OF DEFAULT</w:t>
        <w:br/>
        <w:t>Any one of the following shall constitute an event of default (an “Event of Default”) under this Agreement:</w:t>
        <w:br/>
        <w:t xml:space="preserve">  -12-</w:t>
        <w:br/>
        <w:t xml:space="preserve">  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 xml:space="preserve">8.2 Covenant Default. </w:t>
        <w:br/>
        <w:t>(a) Borrower fails or neglects to perform any obligation in Sections 6.2, 6.4, 6.5, 6.6,  6.7(b), 6.9,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Material Adverse Change.  A Material Adverse Change occurs;</w:t>
        <w:br/>
        <w:t xml:space="preserve">8.4 Attachment; Levy; Restraint on Business. </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forty-five (45) days (but no Credit Extensions shall be made while any of the conditions described in clause (a) exist and/or until any Insolvency Proceeding is dismissed);</w:t>
        <w:br/>
        <w:t xml:space="preserve">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Five Hundred Thousand Dollars ($500,000.00); or (b) any breach or default by Borrower or Guarantor, the result of which could have a material adverse effect on Borrower’s or any Guarantor’s business; </w:t>
        <w:br/>
        <w:t>8.7 Judgments; Penalties.  One or more fines, penalties or final judgments, orders or decrees for the payment of money in an amount, individually or in the aggregate, of at least Five Hundred Thousand Dollars ($500,000.00) (not covered by independent third-party insurance as to which liability has been accepted by such insurance carrier) shall be rendered against Borrower by any Governmental Authority, and the same are not, within thirty  (30) days after the entry, assessment or issuance thereof, discharged, satisfied, or paid, or after execution thereof, stayed or bonded pending appeal, or such judgments are not discharged prior to the expiration of any such stay</w:t>
        <w:br/>
        <w:t xml:space="preserve">  -13-</w:t>
        <w:br/>
        <w:t xml:space="preserve">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w:t>
        <w:br/>
        <w:t>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cause, or could reasonably be expected to cause, a Material Adverse Change.</w:t>
        <w:br/>
        <w:t>9. BANK’S RIGHTS AND REMEDIES</w:t>
        <w:br/>
        <w:t>9.1 Rights and Remedies.  Upon the occurrence and during the continuance of an Event of Default beyond any applicable grace period (if any),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 xml:space="preserve">  -14-</w:t>
        <w:br/>
        <w:t xml:space="preserve">  (g) apply to the Obligations (i) any balances and deposits of Borrower it holds, or (ii) any amount held by Bank owing to or for the credit or the account of Borrower;</w:t>
        <w:br/>
        <w:t>(h) ship, reclaim, recover, store, finish, maintain, repair, prepare for sale, advertise for sale, and sell the Collateral.  Upon the occurrence and during the continuance of an Event of Default,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have been satisfied in full and Bank is under no further obligation to make Credit Extensions hereunder.  Bank’s foregoing appointment as Borrower’s attorney in fact, and all of Bank’s rights and powers, coupled with an interest, are irrevocable until all Obligations (other than inchoate indemnity obligations) have been fully repaid and performed and Bank’s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Default Rate,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-15-</w:t>
        <w:br/>
        <w:t xml:space="preserve">  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 </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9.8 Borrower Liability.  Either Borrower may, acting singly, request Credit Extensions hereunder.  Each Borrower hereby appoints the other as agent for the other for all purposes hereunder, including with respect to requesting Credit Extensions hereunder.  Each Borrower hereunder shall be jointly and severally obligated to repay all Credit Extensions made hereunder, regardless of which Borrower actually receives said Credit Extensions, as if each Borrower hereunder directly received all Credit Extensions.  Each Borrower waives (a) any suretyship defenses available to it under the Code or any other applicable law, and (b) any right to require Bank to: (i) proceed against any Borrower or any other person; (ii) proceed against or exhaust any security; or (iii) pursue any other remedy.  Bank may exercise or not exercise any right or remedy it has against any Borrower or any security it holds (including the right to foreclose by judicial or non-judicial sale) without affecting any Borrower’s liability.  Notwithstanding any other provision of this Agreement or any other Loan Document, each Borrower irrevocably waives all rights that it may have at law or in equity (including, without limitation, any law subrogating Borrower to the rights of Bank under this Agreement) to seek contribution, indemnification or any other form of reimbursement from any other Borrower, or any other Person now or hereafter primarily or secondarily liable for any of the Obligations, for any payment made by Borrower with respect to the Obligations in connection with this Agreement or otherwise and all rights that it might have to benefit from, or to participate in, any security for the Obligations as a result of any payment made by Borrower with respect to the Obligations in connection with this Agreement or otherwise.  Any agreement providing for indemnification, reimbursement or any other arrangement prohibited under this Section 9.8 shall be null and void.  If any payment is made to a Borrower in contravention of this Section 9.8, such Borrower shall hold such payment in trust for Bank and such payment shall be promptly delivered to Bank for application to the Obligations, whether matured or unmatured.</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-16-</w:t>
        <w:br/>
        <w:t xml:space="preserve">              If to Borrower:</w:t>
        <w:br/>
        <w:t xml:space="preserve">  Aclaris Therapeutics, Inc.</w:t>
        <w:br/>
        <w:t xml:space="preserve">    Confluence Discovery Technologies, Inc.</w:t>
        <w:br/>
        <w:t xml:space="preserve">    000 Xxx Xxxx, Xxxxx 000</w:t>
        <w:br/>
        <w:t xml:space="preserve">    Xxxxx, Xxxxxxxxxxxx 00000</w:t>
        <w:br/>
        <w:t xml:space="preserve">    Attn:   Xxxxx Xxx-Xxxxxxx, Esquire</w:t>
        <w:br/>
        <w:t xml:space="preserve">    Email:   xxxxxxxxxxx@xxxxxxxxx.xxx</w:t>
        <w:br/>
        <w:t xml:space="preserve">      with a copy to:</w:t>
        <w:br/>
        <w:t xml:space="preserve">  DLA Piper LLP (US)</w:t>
        <w:br/>
        <w:t xml:space="preserve">    One Liberty Place</w:t>
        <w:br/>
        <w:t xml:space="preserve">    0000 Xxxxxx Xxxxxx, Xxxxx 0000</w:t>
        <w:br/>
        <w:t xml:space="preserve">    Xxxxxxxxxxxx, Xxxxxxxxxxxx 00000-0000</w:t>
        <w:br/>
        <w:t xml:space="preserve">    Attn:   Xxxx Xxxx, Esquire</w:t>
        <w:br/>
        <w:t xml:space="preserve">    Email:    Xxxx.Xxxx@xx.xxxxxxxx.xxx</w:t>
        <w:br/>
        <w:t xml:space="preserve">              If to Bank:</w:t>
        <w:br/>
        <w:t xml:space="preserve">  Silicon Valley Bank</w:t>
        <w:br/>
        <w:t xml:space="preserve">    000 Xxxxx Xxxxxx, Xxxxx 0000</w:t>
        <w:br/>
        <w:t xml:space="preserve">    Xxxx Xxxxxxxxxxxx, Xxxxxxxxxxxx 00000</w:t>
        <w:br/>
        <w:t xml:space="preserve">    Attn: Xxx Xxxxxx</w:t>
        <w:br/>
        <w:t xml:space="preserve">    Email:  XXxxxxx@xxx.xxx</w:t>
        <w:br/>
        <w:t xml:space="preserve">      with a copy to:</w:t>
        <w:br/>
        <w:t xml:space="preserve">  Xxxxxxxx &amp; Xxxxxxxx LLP</w:t>
        <w:br/>
        <w:t xml:space="preserve">    000 Xxxxxxxxx Xxxxxx</w:t>
        <w:br/>
        <w:t xml:space="preserve">    Xxxxx 00</w:t>
        <w:br/>
        <w:t xml:space="preserve">    Xxxxxx, Xxxxxxxxxxxxx  00000</w:t>
        <w:br/>
        <w:t xml:space="preserve">    Attn:     Xxxxx X. Xxxxxxx, Esquire</w:t>
        <w:br/>
        <w:t xml:space="preserve">    Email:   XXxxxxxx@xxxx.xxx</w:t>
        <w:br/>
        <w:t>11. CHOICE OF LAW, VENUE  and JURY TRIAL WAIVER</w:t>
        <w:br/>
        <w:t>New York law governs the Loan Documents (excluding the Warrant) without regard to principles of conflicts of law.  Borrower and Bank each submit to the exclusive jurisdiction of the State and Federal courts in New York, New York;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 xml:space="preserve">  -17-</w:t>
        <w:br/>
        <w:t xml:space="preserve">  This Section 11 shall survive the termination of this Agreement.</w:t>
        <w:br/>
        <w:t>12. GENERAL PROVISIONS</w:t>
        <w:br/>
        <w:t>12.1 Termination Prior to Term Loan Maturity Date; Survival.  All covenants, representations and warranties made in this Agreement shall continue in full force until this Agreement has terminated pursuant to its terms and all Obligations (other than inchoate indemnity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and documented out-of-pocket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  -18-</w:t>
        <w:br/>
        <w:t xml:space="preserve">  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 Right of Set Off.    Borrower hereby grants to Bank, a lien, security interest and right of set off as security for all Obligations to Bank, whether now existing or hereafter arising upon and against all deposits, credits, collateral and property, now or hereafter in the possession, custody, safekeeping or control of Bank or any entity under the control of Bank (including a Bank Subsidiary) or in transit to any of them.  At any time after the occurrence and during the continuance of an Event of Default, without demand or notice, Bank may set 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-19-</w:t>
        <w:br/>
        <w:t xml:space="preserve">  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 xml:space="preserve"> “Account”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 xml:space="preserve"> “Aclaris” is defined in the preamble hereof.</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 xml:space="preserve"> “Authorized Signer” is any individual listed in Borrower’s Borrowing Resolution who is authorized to execute the Loan Documents, including any Credit Extension request, on behalf of Borrower.</w:t>
        <w:br/>
        <w:t xml:space="preserve"> “Bank” is defined in the preamble hereof.</w:t>
        <w:br/>
        <w:t>“Bank Entities” is defined in Section 12.9.</w:t>
        <w:br/>
        <w:t>“Bank Expenses” are all audit fees and expenses, costs, and expenses (including reasonable and documented out-of-pocket attorneys’ fees and expenses) for preparing, amending, negotiating, administering, defending and enforcing the Loan Documents (including, without limitation, those incurred in connection with appeals or Insolvency Proceedings) or otherwise incurred with respect to Borrower.</w:t>
        <w:br/>
        <w:t xml:space="preserve"> “Bank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 xml:space="preserve"> “Bank Services Agreement” is defined in the definition of Bank Services.</w:t>
        <w:br/>
        <w:t xml:space="preserve">“Board” means Aclaris’  board of directors. </w:t>
        <w:br/>
        <w:t xml:space="preserve"> “Borrower”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 xml:space="preserve"> “Borrowing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w:t>
        <w:br/>
        <w:t xml:space="preserve">  -20-</w:t>
        <w:br/>
        <w:t xml:space="preserve">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any Credit Extension request, on behalf of such Person, and (d) that Bank may conclusively rely on such certificate unless and until such Person shall have delivered to Bank a further certificate canceling or amending such prior certificate.</w:t>
        <w:br/>
        <w:t xml:space="preserve"> “Business Day” is any day that is not a Saturday, Sunday or a day on which Bank is closed.</w:t>
        <w:br/>
        <w:t xml:space="preserve"> “Cash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 xml:space="preserve"> “Change in Control” means (a) at any time, any “person” or “group” (as such terms are defined in the Exchange Act), shall become, or obtain rights (whether by means or warrants, options or otherwise) to become, the “beneficial owner” (as defined in Rules 13(d)-3 and 13(d)-5 under the Exchange Act), directly or indirectly, of forty-nine percent (49.0%)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12 consecutive months, a majority of the members of the Board or other equivalent governing body of Aclaris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Aclaris shall cease to own and control, of record and beneficially, directly or indirectly, one hundred percent (100.0%) of each class of outstanding capital stock of each Subsidiary of Aclaris (other than as a result of the Permitted Dissolutions) free and clear of all Liens (except Liens created by this Agreement).</w:t>
        <w:br/>
        <w:t xml:space="preserve"> “Claims” is defined in Section 12.3.</w:t>
        <w:br/>
        <w:t>“Code” is the Uniform Commercial Code, as the same may, from time to time, be enacted and in effect in the State of New York; provided, that, to the extent that the Code is used to define any term herein or in any Loan Document and such term is defined differently in different Articles or Sections of the Code, the definition of such term contained in Article or Section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New York,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 in each case other than an Excluded Account, maintained by Borrower at any time.</w:t>
        <w:br/>
        <w:t xml:space="preserve"> “Commodity Account” is any “commodity account” as defined in the Code with such additions to such term as may hereafter be made.</w:t>
        <w:br/>
        <w:t xml:space="preserve">  -21-</w:t>
        <w:br/>
        <w:t xml:space="preserve">  “Compliance Certificate” is that certain certificate in the form attached hereto as Exhibit B.</w:t>
        <w:br/>
        <w:t>“Confluence” is defined in the preamble hereof.</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“Control Agreement” is any control agreement entered into among the depository institution at which Borrower maintains a Deposit Account (other than an Excluded Account) or the securities intermediary or commodity intermediary at which Borrower maintains a Securities Account or a Commodity Account (other than an Excluded Account), Borrower, and Bank pursuant to which Bank obtains control (within the meaning of the Code) over such Deposit Account, Securities Account, or Commodity Account.</w:t>
        <w:br/>
        <w:t xml:space="preserve"> “Copyrights”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Term Loan Advance, or any other extension of credit by Bank for Borrower’s benefit.</w:t>
        <w:br/>
        <w:t xml:space="preserve"> “Currency” is coined money and such other banknotes or other paper money as are authorized by law and circulate as a medium of exchange.</w:t>
        <w:br/>
        <w:t xml:space="preserve"> “Default Rate” is defined in Section 2.2(b).</w:t>
        <w:br/>
        <w:t xml:space="preserve"> “Deposit Account” is any “deposit account” as defined in the Code with such additions to such term as may hereafter be made.</w:t>
        <w:br/>
        <w:t xml:space="preserve"> “Designated Deposit Account” is the account number ending 609 (last three digits), maintained by Borrower with Bank (provided, however, if no such account number is included, then the Designated Deposit Account shall be any deposit account of Borrower maintained with Bank as chosen by Bank).</w:t>
        <w:br/>
        <w:t xml:space="preserve"> “Division”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 xml:space="preserve"> “Dollar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 xml:space="preserve">  -22-</w:t>
        <w:br/>
        <w:t xml:space="preserve">  “Draw Period A” is the period of time from the Effective Date through the earlier to occur of (a) March 31, 2020, or (b) an Event of Default.</w:t>
        <w:br/>
        <w:t>“Draw Period B” is the period of time commencing April 1, 2020 through the earlier to occur of (a) June 30, 2020, and (b) an Event of Default.</w:t>
        <w:br/>
        <w:t xml:space="preserve"> “Effective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 xml:space="preserve"> “ERISA” is the Employee Retirement Income Security Act of 1974, and its regulations.</w:t>
        <w:br/>
        <w:t>“Event of Default” is defined in Section 8.</w:t>
        <w:br/>
        <w:t>“Exchange Act” is the Securities Exchange Act of 1934, as amended.</w:t>
        <w:br/>
        <w:t>“Excluded Account” means any deposit accounts exclusively used for payroll, payroll taxes and other employee wage and benefit payments to or for the benefit of Borrower’s employees, client accounts, and zero balance accounts, identified to Bank by Borrower as such, and the Citibank, N.A. escrow account noted in the Perfection Certificate.</w:t>
        <w:br/>
        <w:t xml:space="preserve"> “Final Payment” is a payment (in addition to and not in substitution for the regular monthly payments of principal plus accrued interest) equal to the original principal amount of the Term Loan Advances extended by the Bank to Borrower hereunder, multiplied by five percent (5.0%), due on the earliest to occur of (a) the Term Loan Maturity Date, (b) the prepayment in full of the Term Loan Advances pursuant to Section 2.1.1(d) or 2.1.1(e), (c) the termination of this Agreement, or (d) the acceleration of the Term Loan Advances.</w:t>
        <w:br/>
        <w:t xml:space="preserve"> “Foreign Currency” means lawful money of a country other than the United States.</w:t>
        <w:br/>
        <w:t xml:space="preserve"> “Funding Date” is any date on which a Credit Extension is made to or for the account of Borrower which shall be a Business Day.</w:t>
        <w:br/>
        <w:t xml:space="preserve"> “FX Contract” is any foreign exchange contract by and between Borrower and Bank under which Borrower commits to purchase from or sell to Bank a specific amount of Foreign Currency on a specified date.</w:t>
        <w:br/>
        <w:t xml:space="preserve"> “GAAP”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 xml:space="preserve">  -23-</w:t>
        <w:br/>
        <w:t xml:space="preserve">  “Governmental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Bank.</w:t>
        <w:br/>
        <w:t>“Guaranty” is any guarantee of all or any part of the Obligations, as the same may from time to time be amended, restated, modified or otherwise supplemented.</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Borrower, all of Borrower’s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 xml:space="preserve"> “Key Person” is each of Borrower’s (a) President and Chief Executive Officer, who is Xxxx Xxxxxx as of the Effective Date, and (b) Chief Financial Officer, who is Xxxxx Xxxxx as of the Effective Date.</w:t>
        <w:br/>
        <w:t>“Letter of Credit” is a standby or commercial letter of credit issued by Bank upon request of Borrower based upon an application, guarantee, indemnity, or similar agreement.</w:t>
        <w:br/>
        <w:t xml:space="preserve"> “Lien” is a claim, mortgage, deed of trust, levy, charge, pledge, security interest or other encumbrance of any kind, whether voluntarily incurred or arising by operation of law or otherwise against any property.</w:t>
        <w:br/>
        <w:t xml:space="preserve">  -24-</w:t>
        <w:br/>
        <w:t xml:space="preserve">  “Loan Documents” are, collectively, this Agreement and any schedules, exhibits, certificates, notices, and any other documents related to this Agreement, the Warrant, the Perfection Certificate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 xml:space="preserve"> “Material Adverse Change” is (a) a material impairment in the perfection or priority of Bank’s Lien in the Collateral or in the value of such Collateral (which is not covered by adequate insurance); (b) a material adverse change in the business, operations, or financial condition of Borrower; or (c) a material impairment of the ability of Borrower to repay any portion of the Obligations. </w:t>
        <w:br/>
        <w:t xml:space="preserve"> “Monthly Financial Statements” is defined in Section 6.2(a).</w:t>
        <w:br/>
        <w:t xml:space="preserve"> “Obligations” are Borrower’s obligations to pay when due any debts, principal, interest, fees, Bank Expenses, Final Payment, Prepayment Premium, and other amounts Borrower owes Bank now or later, whether under this Agreement, the other Loan Documents (other than the Warrant),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 (other than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“Option A Term Loan Advance” is defined in Section 2.1.1(a)</w:t>
        <w:br/>
        <w:t>“Option B Term Loan Advance” or “Option B Term Loan Advances” is defined in Section 2.1.1(a)</w:t>
        <w:br/>
        <w:t xml:space="preserve"> “Patents”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“Payment Date” is the first (1st) calendar day of each month.</w:t>
        <w:br/>
        <w:t>“Perfection Certificate” is defined in Section 5.1.</w:t>
        <w:br/>
        <w:t>“Permitted Dissolutions” means the dissolution of Aclaris Therapeutics International Limited and Aclaris Life Sciences, Inc., the result of which shall be each Borrower shall continue as a separate surviving entity, and Confluence shall be a wholly owned subsidiary of Aclaris.</w:t>
        <w:br/>
        <w:t>“Permitted Indebtedness” is:</w:t>
        <w:br/>
        <w:t>(a) Borrower’s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 xml:space="preserve">  -25-</w:t>
        <w:br/>
        <w:t xml:space="preserve">  (e) Indebtedness incurred as a result of endorsing negotiable instruments received in the ordinary course of business;</w:t>
        <w:br/>
        <w:t>(f) Indebtedness secured by Liens permitted under clauses (a) and (c) of the definition of “Permitted Liens” hereunder; and</w:t>
        <w:br/>
        <w:t>(g) extensions, refinancings, modifications, amendments and restatements of any items of Permitted Indebtedness (a) through (f) above, provided that the principal amount thereof is not increased or the terms thereof are not modified to impose more burdensome terms upon Borrower or its Subsidiary, as the case may be.</w:t>
        <w:br/>
        <w:t>“Permitted Investments” are:</w:t>
        <w:br/>
        <w:t>(a) Investments (including, without limitation, the ownership equity interests of Subsidiaries, if any) existing on the Effective Date and shown on the Perfection Certificate; and</w:t>
        <w:br/>
        <w:t>(b)(i) Investments consisting of Cash Equivalents, and (ii) any Investments permitted by Borrower’s investment policy, as amended from time to time, provided that such investment policy (and any such amendment thereto) has been approved in writing by Bank.</w:t>
        <w:br/>
        <w:t>“Permitted Licenses” are (a) licenses of over-the-counter software that is commercially available to the public, (b) non-exclusive licenses for the use of the property of Borrower in the ordinary course of business, including, without limitation, a non-exclusive license between Aclaris and a certain third party identified by Aclaris to Bank prior to the date hereof, and (c) licenses that could not result in a legal transfer of title of the licensed property but that may be exclusive in respects other than territory and that may be exclusive as to territory only as to discreet geographical areas outside of the United States.</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other than as noted on the Perfection Certificate, any purchase money Liens or capital leases incurred by Borrower subsequent to the Effective Date (i) on Equipment (other than Financed Equipment) acquired or held by Borrower incurred for financing the acquisition of the Equipment securing no more than Five Hundred Thousand Dollars ($500,000.00) in the aggregate amount outstanding, or (ii) existing on Equipment (other than Financed Equipment) when acquired, if the Lien is confined to the property and improvements and the proceeds of the Equipment; and</w:t>
        <w:br/>
        <w:t>(d)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“Permitted Transfers” are:</w:t>
        <w:br/>
        <w:t>(a)subject to the limitations set forth in Section 6.7(a), the permitting of any Intellectual Property to become abandoned or any registration thereof to be terminated, forfeited, expired, or dedicated to the</w:t>
        <w:br/>
        <w:t xml:space="preserve">  -26-</w:t>
        <w:br/>
        <w:t xml:space="preserve">  public, in cases where Borrower deems such abandonment, termination, forfeiture, expiration, or dedication to be appropriate in the exercise of Borrower’s commercially reasonable business judgment;</w:t>
        <w:br/>
        <w:t>(b)Transfers resulting from any casualty or other insured damage to, or any taking under power of eminent domain or condemnation or similar proceeding of, any asset;</w:t>
        <w:br/>
        <w:t>(c)cancellations of intercompany Indebtedness;</w:t>
        <w:br/>
        <w:t>(d)Transfers of regulatory filings, documentation and approvals in conjunction with Permitted Licenses;</w:t>
        <w:br/>
        <w:t>(e)any lease or sub-lease of property in the ordinary course of business that would not materially interfere with the required use of such property by Borrower; and</w:t>
        <w:br/>
        <w:t>(f)any other Transfer not otherwise permitted under Section 7.1 not to exceed Two Hundred Fifty Thousand Dollars ($250,000.00) in the aggregate during any twelve (12) month period.</w:t>
        <w:br/>
        <w:t>“Prepayment Premium” shall be an additional fee, payable to Bank, with respect to the Term Loan Advances, in an amount equal to:</w:t>
        <w:br/>
        <w:t>(a) for a prepayment of the Term Loan Advances made on or prior to the first anniversary of the Effective Date, three percent (3.0%) of the then outstanding principal amount of such Term Loan Advances immediately prior to the date of such prepayment;</w:t>
        <w:br/>
        <w:t>(a) for a prepayment of the Term Loan Advances made after the first anniversary of the Effective Date, but on or prior to the second anniversary of the Effective Date, two percent (2.0%) of the then outstanding principal amount of such Term Loan Advances immediately prior to the date of such prepayment; and</w:t>
        <w:br/>
        <w:t>(a) for a prepayment of the Term Loan Advances made after the second anniversary of the Effective Date, one percent (1.0%) of the then outstanding principal amount of such Term Loan Advances immediately prior to the date of such prepayment.</w:t>
        <w:br/>
        <w:t>Notwithstanding the foregoing, provided no Event of Default has occurred and is continuing, the Prepayment Premium shall be waived if Bank closes on the refinance and redocumentation of this Agreement (in Bank’s sole and absolute discretion) prior to the Term Loan Maturity Date.</w:t>
        <w:br/>
        <w:t xml:space="preserve"> “Prime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-27-</w:t>
        <w:br/>
        <w:t xml:space="preserve">   “Responsible Officer” is any of the Chief Executive Officer, President, Chief Financial Officer, and Chief Legal Officer and Secretary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 xml:space="preserve"> “SEC” shall mean the Securities and Exchange Commission, any successor thereto, and any analogous Governmental Authority.</w:t>
        <w:br/>
        <w:t>“Securities Account” is any “securities account” as defined in the Code with such additions to such term as may hereafter be made.</w:t>
        <w:br/>
        <w:t xml:space="preserve"> “Subordinated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 xml:space="preserve">“Subsidiary”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provided, that, for the avoidance of doubt, neither Aclaris Therapeutics International Limited nor Aclaris Life Sciences, Inc. shall be deemed a Subsidiary of Borrower hereunder, the other Loan Documents or the Warrant.  </w:t>
        <w:br/>
        <w:t xml:space="preserve">             “Term Loan” is a loan made by Bank pursuant to the terms of Section 2.1.1 hereof.</w:t>
        <w:br/>
        <w:t>“Term Loan Advance” and “Term Loan Advances” are each defined in Section 2.1.1(a)</w:t>
        <w:br/>
        <w:t xml:space="preserve">“Term Loan Amortization Date” is April 1, 2022. </w:t>
        <w:br/>
        <w:t xml:space="preserve"> “Term Loan Maturity Date” is March 1, 2024.</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“Warrant” is that certain Warrant to Purchase Stock dated as of the Effective Date executed by Aclaris in favor of Bank, as may be amended, modified, restated, replaced or supplemented from time to time.</w:t>
        <w:br/>
        <w:t>[Signature page follows.]</w:t>
        <w:br/>
        <w:t xml:space="preserve">      -28-</w:t>
        <w:br/>
        <w:t xml:space="preserve">  IN WITNESS WHEREOF, the parties hereto have caused this Agreement to be executed as of the Effective Date.</w:t>
        <w:br/>
        <w:t xml:space="preserve">  BORROWER:</w:t>
        <w:br/>
        <w:t>ACLARIS THERAPEUTICS, INC.</w:t>
        <w:br/>
        <w:t xml:space="preserve">  By_/s/ Xxxx Walker___________________________</w:t>
        <w:br/>
        <w:t>Name: Xxxx Xxxxxx</w:t>
        <w:br/>
        <w:t>Title: President and Chief Executive Officer</w:t>
        <w:br/>
        <w:t xml:space="preserve">  CONFLUENCE DISCOVERY TECHNOLOGIES, INC.</w:t>
        <w:br/>
        <w:t xml:space="preserve">  By_/s/ Xxxx Walker___________________________</w:t>
        <w:br/>
        <w:t>Name: Xxxx Xxxxxx</w:t>
        <w:br/>
        <w:t>Title: President and Chief Executive Officer</w:t>
        <w:br/>
        <w:t xml:space="preserve">  BANK:</w:t>
        <w:br/>
        <w:t>SILICON VALLEY BANK</w:t>
        <w:br/>
        <w:t>By_/s/ Xxx Gordon___________________________</w:t>
        <w:br/>
        <w:t>Name: Xxx Xxxxxx</w:t>
        <w:br/>
        <w:t>Title: Managing Director</w:t>
        <w:br/>
        <w:t xml:space="preserve">    Signature Page to Loan and Security Agreement</w:t>
        <w:br/>
        <w:t>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shall not include any of the following:</w:t>
        <w:br/>
        <w:t>(a)any Intellectual Property of Borrower;</w:t>
        <w:br/>
        <w:t>(b)any license, contract, instrument, or agreement to the extent that such grant of security interest is prohibited by any Requirement of Law of a Governmental Authority or constitutes a breach or default under or results in the termination of or requires any consent not obtained under, any contract, license, agreement, instrument or other document evidencing or giving rise to such property, except to the extent that such Requirement of Law or the term in such contract, license, agreement, instrument or other document providing for such prohibition, breach, default or termination or requiring such consent is ineffective under Section 9-406, 9-407, 9-408 or 9-409 of the Code (or any successor provision or provisions) of any relevant jurisdiction or any other applicable law (including the Bankruptcy Code) or principles of equity; provided, however, that such security interest shall attach immediately at such time as such Requirement of Law is not effective or applicable, or such prohibition, breach, default or termination is no longer applicable or is waived, and to the extent severable, shall attach immediately to any portion of the Collateral that does not result in such consequences;</w:t>
        <w:br/>
        <w:t>(c) the Excluded Accounts; and</w:t>
        <w:br/>
        <w:t>(d)prior to the occurrence of the Permitted Dissolutions, any equity interests of a Subsidiary of Borrower.</w:t>
        <w:br/>
        <w:t xml:space="preserve">  Pursuant to the terms of Section 7.5 of the Agreement, Borrower has agreed not to encumber any of its Intellectual Property without Bank’s prior written consent.</w:t>
        <w:br/>
        <w:t xml:space="preserve">    EXHIBIT B</w:t>
        <w:br/>
        <w:t>COMPLIANCE CERTIFICATE</w:t>
        <w:br/>
        <w:t xml:space="preserve">  TO:SILICON VALLEY BANKDate: </w:t>
        <w:br/>
        <w:t>FROM:  ACLARIS THERAPEUTICS, INC.</w:t>
        <w:br/>
        <w:t>CONFLUENCE DISCOVERY TECHNOLOGIES, INC.</w:t>
        <w:br/>
        <w:t xml:space="preserve">  The undersigned authorized officer of ACLARIS THERAPEUTICS, INC., a Delaware corporation (“Aclaris”) on behalf of itself and any other Borrower (as hereinafter defined), certifies that under the terms and conditions of the Loan and Security Agreement, dated as of March 30, 2020 among Aclaris and CONFLUENCE DISCOVERY TECHNOLOGIES, INC., a Delaware corporation (“Confluence”) (Aclaris and Confluence are hereinafter jointly and severally, individually and collectively, referred to as “Borrower”) and Bank (the “Agreement”):</w:t>
        <w:br/>
        <w:t xml:space="preserve"> (1) Borrower is in compliance for the period ending [_____________]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5.8 of the Agreement; and (5) no Liens have been levied or claims made against Borrower or any of its Subsidiaries relating to unpaid employee payroll or benefits of which Borrower has not previously provided written notification to Bank. </w:t>
        <w:br/>
        <w:t>Attached are the required documents supporting the certification.  The undersigned certifies that these are prepared in accordance with GAAP consistently applied from one period to the next except as explained in an accompanying letter or footnotes, and except, in the case of unaudited financial statements, for the absence of footnotes and subject to year-end audit adjustments as to the interim financial statements.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 xml:space="preserve">      Please indicate compliance status by circling Yes/No under “Complies” column.</w:t>
        <w:br/>
        <w:t xml:space="preserve">  Reporting Covenants</w:t>
        <w:br/>
        <w:t>Required</w:t>
        <w:br/>
        <w:t>Complies</w:t>
        <w:br/>
        <w:t xml:space="preserve">      Monthly financial statements</w:t>
        <w:br/>
        <w:t>Monthly within 30 days</w:t>
        <w:br/>
        <w:t>Yes   No</w:t>
        <w:br/>
        <w:t>Compliance Certificate</w:t>
        <w:br/>
        <w:t>Monthly within 30 days</w:t>
        <w:br/>
        <w:t>Yes   No</w:t>
        <w:br/>
        <w:t>Annual financial statement</w:t>
        <w:br/>
        <w:t>FYE within 120 days or 5 days of</w:t>
        <w:br/>
        <w:t>filing  with the SEC***</w:t>
        <w:br/>
        <w:t>Yes   No</w:t>
        <w:br/>
        <w:t>Annual Operating Budget and Financial Projections</w:t>
        <w:br/>
        <w:t>Earlier of Board approval and 90 days after FYE, and contemporaneously with any updates or</w:t>
        <w:br/>
        <w:t>changes thereto***</w:t>
        <w:br/>
        <w:t xml:space="preserve">  Yes   No</w:t>
        <w:br/>
        <w:t>10‑Q, 10‑K and 8-K</w:t>
        <w:br/>
        <w:t>Within 5 days after filing with SEC***</w:t>
        <w:br/>
        <w:t>Yes   No</w:t>
        <w:br/>
        <w:t xml:space="preserve">  *** Delivery to Bank is not required if publicly available via XXXXX on the SEC’s website at xxx.xxx.xxx.</w:t>
        <w:br/>
        <w:t xml:space="preserve">  Other Matters</w:t>
        <w:br/>
        <w:t xml:space="preserve">        Have there been any amendments of or other changes to the Operating Documents of Borrower or any of its Subsidiaries?  If yes, provide copies of any such amendments or changes with this Compliance Certificate.</w:t>
        <w:br/>
        <w:t>Yes</w:t>
        <w:br/>
        <w:t>No</w:t>
        <w:br/>
        <w:t xml:space="preserve">    The following are the exceptions with respect to the certification above:  (If no exceptions exist, state “No exceptions to note.”)</w:t>
        <w:br/>
        <w:t>--------------------------------------------------------------------------------------------------------------------------------------------------------------------------------------------------------------------------------------------------------------------</w:t>
        <w:br/>
        <w:t xml:space="preserve">          _________________________</w:t>
        <w:br/>
        <w:t xml:space="preserve">      _________________________</w:t>
        <w:br/>
        <w:t xml:space="preserve">  Yes     No</w:t>
        <w:br/>
        <w:t>ACLARIS THERAPEUTICS, INC.</w:t>
        <w:br/>
        <w:t xml:space="preserve">  By:</w:t>
        <w:br/>
        <w:t>Name:</w:t>
        <w:br/>
        <w:t>Title:</w:t>
        <w:br/>
        <w:t xml:space="preserve">  BANK USE ONLY</w:t>
        <w:br/>
        <w:t xml:space="preserve">  Received by: _____________________</w:t>
        <w:br/>
        <w:t>authorized signer</w:t>
        <w:br/>
        <w:t>Date: _________________________</w:t>
        <w:br/>
        <w:t xml:space="preserve">  Verified: ________________________</w:t>
        <w:br/>
        <w:t>authorized signer</w:t>
        <w:br/>
        <w:t>Date: _________________________</w:t>
        <w:br/>
        <w:t xml:space="preserve">  Compliance Status:Yes     No</w:t>
        <w:br/>
        <w:t xml:space="preserve">    EXHIBIT C – LOAN PAYMENT/ADVANCE REQUEST FORM</w:t>
        <w:br/>
        <w:t>Deadline for same day processing is Noon Eastern Time</w:t>
        <w:br/>
        <w:t xml:space="preserve">  Fax To:  Date: _____________________</w:t>
        <w:br/>
        <w:t xml:space="preserve">  Loan Payment:ACLARIS THERAPEUTICS, INC. AND CONFLUENCE DISCOVERY TECHNOLOGIES, INC.</w:t>
        <w:br/>
        <w:t>From Account #________________________________To Account #__________________________________________________</w:t>
        <w:br/>
        <w:t>(Deposit Account #)(Loan Account #)</w:t>
        <w:br/>
        <w:t>Principal $____________________________________and/or Interest $________________________________________________</w:t>
        <w:br/>
        <w:t>Authorized Signature:Phone Number:</w:t>
        <w:br/>
        <w:t>Print Name/Title:</w:t>
        <w:br/>
        <w:t xml:space="preserve">    Loan Advance:</w:t>
        <w:br/>
        <w:t>Complete Outgoing Wire Request section below if all or a portion of the funds from this loan advance are for an outgoing wire.</w:t>
        <w:br/>
        <w:t>From Account #________________________________To Account #__________________________________________________</w:t>
        <w:br/>
        <w:t>(Loan Account #)(Deposit Account #)</w:t>
        <w:br/>
        <w:t>Amount of Advance $___________________________</w:t>
        <w:br/>
        <w:t>All Borrower’s representations and warranties in the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Signature:Phone Number:</w:t>
        <w:br/>
        <w:t>Print Name/Title:</w:t>
        <w:br/>
        <w:t xml:space="preserve">    Outgoing Wire Request:</w:t>
        <w:br/>
        <w:t>Complete only if all or a portion of funds from the loan advance above is to be wired.</w:t>
        <w:br/>
        <w:t>Deadline for same day processing is noon, Pacific Time</w:t>
        <w:br/>
        <w:t xml:space="preserve">  Beneficiary Name: _____________________________Amount of Wire: $</w:t>
        <w:br/>
        <w:t>Beneficiary Bank: ______________________________Account Number:</w:t>
        <w:br/>
        <w:t>City and State:</w:t>
        <w:br/>
        <w:t>Beneficiary Bank Transit (ABA) #: Beneficiary Bank Code (Swift, Sort, Chip, etc.):</w:t>
        <w:br/>
        <w:t>(For International Wire Only)</w:t>
        <w:br/>
        <w:t>Intermediary Bank: Transit (ABA) #:</w:t>
        <w:br/>
        <w:t>For Further Credit to:</w:t>
        <w:br/>
        <w:t>Special Instruction:</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 ___________________________2nd Signature (if required): _______________________________________</w:t>
        <w:br/>
        <w:t>Print Name/Title: ______________________________Print Name/Title: ______________________________________________</w:t>
        <w:br/>
        <w:t>Telephone #: Telephone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