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American Century World Mutual Funds, Inc.</w:t>
        <w:br/>
        <w:br/>
        <w:t>AMENDMENT NO. 2 TO</w:t>
        <w:br/>
        <w:t>AMENDED AND RESTATED MANAGEMENT AGREEMENT</w:t>
        <w:br/>
        <w:br/>
        <w:t xml:space="preserve">    THIS AMENDMENT NO. 2 TO AMENDED AND RESTATED MANAGEMENT AGREEMENT (“Amendment”) is effective as of the 1st day of April, 2022, by and between AMERICAN CENTURY WORLD MUTUAL FUNDS, INC., a Maryland corporation (hereinafter called the “Corporation”), and AMERICAN CENTURY INVESTMENT MANAGEMENT, INC., a Delaware corporation (hereinafter called the “Investment Manager”).</w:t>
        <w:br/>
        <w:br/>
        <w:t xml:space="preserve">    WHEREAS, the Corporation and the Investment Manager are parties to a certain Amended and Restated Management Agreement effective as of March 19, 2015, and amended effective July 31, 2017 (“Agreement”); and</w:t>
        <w:br/>
        <w:br/>
        <w:t>WHEREAS, the parties hereto desire to enter into this Amendment to reflect the name change of the NT International Small-Mid Cap Fund to the International Small-Mid Cap Fund.</w:t>
        <w:br/>
        <w:br/>
        <w:t xml:space="preserve">    NOW, THEREFORE, IN CONSIDERATION of the mutual promises and agreements herein contained, the parties agree as follows: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