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MONTEAGLE FUNDS</w:t>
        <w:br/>
        <w:br/>
        <w:t>on behalf of its separate series the</w:t>
        <w:br/>
        <w:t>THE TEXAS FUND</w:t>
        <w:br/>
        <w:t>_____________</w:t>
        <w:br/>
        <w:t>MANAGEMENT AGREEMENT</w:t>
        <w:br/>
        <w:t>This Management Agreement (the “Agreement”) made as of the 19th day of November, 2020, effective as of December 1, 2020, by and between Monteagle Funds a Delaware business trust with its principal office and place of business at 0000 Xxxxxxx Xxxxxx, Xxxxxxxxx, XX 00000 (the “Trust”), on behalf of its series The Texas Fund (the “Fund”) and Park Place Capital Corporation, a Tennessee corporation, with its principal office and place of business at 0000 Xxxxxxx Xxxxxx, Xxxxxxxxx, XX 00000 (the “Adviser”).</w:t>
        <w:br/>
        <w:t>WHEREAS, the Trust is registered under the Investment Company Act of 1940, as amended (the “1940 Act”), as an open-end, management investment company and may issue its shares of beneficial interest, no par value (the “Shares”), in separate series;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