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Investment Trust</w:t>
        <w:br/>
        <w:br/>
        <w:t>AMENDMENT NO. 9 TO MANAGEMENT AGREEMENT</w:t>
        <w:br/>
        <w:br/>
        <w:t xml:space="preserve">    THIS AMENDMENT NO. 9 TO MANAGEMENT AGREEMENT (“Amendment”) is effective as of the 3rd day of November, 2020 (the “Effective Date”), by and between AMERICAN CENTURY INVESTMENT TRUST, a Massachusetts business trust and registered investment company (the “Company”), and AMERICAN CENTURY INVESTMENT MANAGEMENT, INC., a Delaware corporation (hereinafter called the “Investment Manager”).</w:t>
        <w:br/>
        <w:br/>
        <w:t xml:space="preserve">    WHEREAS, the Company and the Investment Manager are parties to a certain Management Agreement effective as of July 16, 2010, and amended effective as of July 26, 2013, December 1, 2015, April 10, 2017, July 28, 2017, July 31, 2017, August 1, 2018, August 1, 2019 and August 1, 2020 (the “Agreement”); and</w:t>
        <w:br/>
        <w:br/>
        <w:t xml:space="preserve">    WHEREAS, the parties hereto desire to enter into this Amendment to reflect the addition of a duly established new G Class for the series of shares titled Short Duration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