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MANUFACTURING AND FORMULATION AGREEMENT</w:t>
        <w:br/>
        <w:br/>
        <w:t xml:space="preserve">         AGREEMENT made as of this 3rd day of October, 2000, between</w:t>
        <w:br/>
        <w:t>KMG-BERNUTH, INC., a Delaware corporation, having its principal office in</w:t>
        <w:br/>
        <w:t>Houston, Texas, (hereinafter referred to as "KMG") and GB BIOSCIENCES</w:t>
        <w:br/>
        <w:t>CORPORATION, a Delaware corporation, having its principal office in</w:t>
        <w:br/>
        <w:t>Wilmington, Delaware, (hereinafter referred to as "GB").</w:t>
        <w:br/>
        <w:br/>
        <w:t xml:space="preserve">                                    RECITALS</w:t>
        <w:br/>
        <w:br/>
        <w:t xml:space="preserve">         WHEREAS, GB manufactures and/or sells and markets a</w:t>
        <w:br/>
        <w:t>monosodium/-disodium methanearsonic acid based pesticide products line</w:t>
        <w:br/>
        <w:t>(commonly referred to as MSMA and DSMA products) in the United States and</w:t>
        <w:br/>
        <w:t>certain other countries (the "Arsonates Line");</w:t>
        <w:br/>
        <w:br/>
        <w:t xml:space="preserve">         WHEREAS, GB and KMG and KMG's parent, KMG CHEMICALS, INC., a Texas</w:t>
        <w:br/>
        <w:t>corporation, have entered into that certain Asset Sale Agreement dated the</w:t>
        <w:br/>
        <w:t>date hereof by ("Asset Sale Agreement") which GB shall sell and KMG shall</w:t>
        <w:br/>
        <w:t>purchase the Arsonates Line of GB on the terms and conditions set forth</w:t>
        <w:br/>
        <w:t>therein; and</w:t>
        <w:br/>
        <w:br/>
        <w:t xml:space="preserve">         WHEREAS, a condition of the purchase of the Arsonates Line by KMG is</w:t>
        <w:br/>
        <w:t>that GB manufacture and formulate certain MSMA products for sale to KMG for an</w:t>
        <w:br/>
        <w:t>interim period on the terms and conditions set forth herein.</w:t>
        <w:br/>
        <w:br/>
        <w:t xml:space="preserve">         NOW THEREFORE, in consideration of mutual covenants and agreements</w:t>
        <w:br/>
        <w:t>herein contained, the parties agree as follows:</w:t>
        <w:br/>
        <w:br/>
        <w:br/>
        <w:t xml:space="preserve">                                    ARTICLE I</w:t>
        <w:br/>
        <w:t xml:space="preserve">                MANUFACTURE OF TECHNICAL AND FORMULATED PRODUCTS</w:t>
        <w:br/>
        <w:br/>
        <w:t xml:space="preserve">         1.1 GB shall manufacture active ingredient (monomethanearsonic acid)</w:t>
        <w:br/>
        <w:t>in accordance with the specifications set forth in SCHEDULE 1 ("Technical</w:t>
        <w:br/>
        <w:t>Product") and formulate Technical Product into the end-use products</w:t>
        <w:br/>
        <w:t>("Formulated Products") described on and in accordance with the specifications</w:t>
        <w:br/>
        <w:t>set forth in SCHEDULE 2, and KMG shall purchase such Technical Product and</w:t>
        <w:br/>
        <w:t>Formulated Products, for the price and on the other terms and conditions set</w:t>
        <w:br/>
        <w:t>forth in this Agreement (Technical Product and Formulated Products are</w:t>
        <w:br/>
        <w:t>sometimes referred to collectively as "MSMA products"). Subject to the</w:t>
        <w:br/>
        <w:t>provisions of the Asset Sale Agreement, if requested by KMG, during the Term</w:t>
        <w:br/>
        <w:t>GB shall cause KMG to be a subregistrant under pesticide registrations</w:t>
        <w:br/>
        <w:t>pertaining to MSMA products held by GB or its affiliates.</w:t>
        <w:br/>
        <w:br/>
        <w:br/>
        <w:br/>
        <w:t xml:space="preserve">         1.2 GB shall manufacture and formulate MSMA products at its</w:t>
        <w:br/>
        <w:t>production facility ("Plant") located at 0000 Xxxxx Xxxx, Xxxxxxx, Xxxxx for</w:t>
        <w:br/>
        <w:t>KMG, and KMG shall purchase MSMA products from GB, until (i) GB shall have</w:t>
        <w:br/>
        <w:t>manufactured and formulated [omitted subject to a request for confidential</w:t>
        <w:br/>
        <w:t>treatment], subject to a 2% upward variance to facilitate batch production,</w:t>
        <w:br/>
        <w:t>of MSMA products (as determined from the Inventory Report, hereinafter</w:t>
        <w:br/>
        <w:t>defined and/or other reports generated by GB to reasonably verify such</w:t>
        <w:br/>
        <w:t>inventory amounts, and including Existing Inventory), or (ii) the expiration</w:t>
        <w:br/>
        <w:t>of thirty (30) days after receipt of written notice from KMG to GB that GB</w:t>
        <w:br/>
        <w:t>should cease manufacturing and formulating MSMA products or (iii) February 15,</w:t>
        <w:br/>
        <w:t>2001, whichever is earliest ("Plant Shutdown"). GB agrees that it will use all</w:t>
        <w:br/>
        <w:t>commercially reasonable efforts to manufacture and formulate MSMA products at</w:t>
        <w:br/>
        <w:t>the Plant that, when combined with all Existing Inventory (hereinafter</w:t>
        <w:br/>
        <w:t>defined) shall be sufficient to satisfy clause (i) of the immediately</w:t>
        <w:br/>
        <w:t>preceding sentence prior to Plant Shutdown.</w:t>
        <w:br/>
        <w:br/>
        <w:t xml:space="preserve">         1.3 Prior to Plant Shutdown, but subject to the storage limitations</w:t>
        <w:br/>
        <w:t>for Technical Product set forth in Section 4.1, GB agrees to allocate its</w:t>
        <w:br/>
        <w:t>production of MSMA products among Technical Product and particular Formulated</w:t>
        <w:br/>
        <w:t>Products in the manner that KMG may reasonably request after consultation with</w:t>
        <w:br/>
        <w:t>GB. Notwithstanding the foregoing, it is the parties expectation that 25% of</w:t>
        <w:br/>
        <w:t>the MSMA products (including Existing Inventory) produced by GB and purchased</w:t>
        <w:br/>
        <w:t>by KMG hereunder shall be Technical Product and 75% of the MSMA products</w:t>
        <w:br/>
        <w:t>(including Existing Inventory) produced by GB and purchased by KMG hereunder</w:t>
        <w:br/>
        <w:t>shall be Formulated Products. If this ratio increases or decreases by more</w:t>
        <w:br/>
        <w:t>than 10%, the parties shall meet in good faith to discuss an equitable</w:t>
        <w:br/>
        <w:t>adjustment to the price paid for MSMA products hereunder. It is agreed that</w:t>
        <w:br/>
        <w:t>the MSMA products manufactured and formulated hereunder shall constitute the</w:t>
        <w:br/>
        <w:t>entire output of the Plant during the Term (hereinafter defined) of this</w:t>
        <w:br/>
        <w:t>Agreement and GB shall not manufacture, formulate or package MSMA products</w:t>
        <w:br/>
        <w:t>during the Term for any other person or entity and GB and its affiliates shall</w:t>
        <w:br/>
        <w:t>not sell MSMA products after the date hereof. Any MSMA products manufactured</w:t>
        <w:br/>
        <w:t>or formulated by GB prior to the date hereof and unsold by GB at the date</w:t>
        <w:br/>
        <w:t>hereof (the "Existing Inventory") shall be purchased by KMG on the terms and</w:t>
        <w:br/>
        <w:t>conditions of this Agreement, except for existing inventory of DMSA and Ansar</w:t>
        <w:br/>
        <w:t>8100 held by GB at Closing, which the parties agree GB can sell until</w:t>
        <w:br/>
        <w:t>depleted. GB shall not be restricted in any way under this Agreement from</w:t>
        <w:br/>
        <w:t>manufacturing, formulating or packaging products other than MSMA products.</w:t>
        <w:br/>
        <w:br/>
        <w:t xml:space="preserve">         1.4 All costs and expenses necessary for the manufacturing and</w:t>
        <w:br/>
        <w:t>formulation of Technical Product and Formulated Products under this Agreement,</w:t>
        <w:br/>
        <w:t>including but not limited to the cost of raw materials, supplies and</w:t>
        <w:br/>
        <w:t>utilities, shall be borne by GB, provided, however, KMG shall purchase from GB</w:t>
        <w:br/>
        <w:t>(Ex Works the Plant, Incoterms 2000) at GB's actual cost all arsenic trioxide</w:t>
        <w:br/>
        <w:t>on hand at Plant Shutdown that has not been</w:t>
        <w:br/>
        <w:br/>
        <w:br/>
        <w:t xml:space="preserve">                                       2</w:t>
        <w:br/>
        <w:br/>
        <w:br/>
        <w:br/>
        <w:t>used to manufacture and formulate MSMA products hereunder ("Raw Materials").</w:t>
        <w:br/>
        <w:t>At its option, KMG may also purchase from GB any Packaging Materials (as</w:t>
        <w:br/>
        <w:t>hereinafter defined) used for Packaging MSMA and remaining at Plant Shutdown</w:t>
        <w:br/>
        <w:t>at GB's actual cost. GB's invoice for the Raw Materials and Packaging</w:t>
        <w:br/>
        <w:t>Materials purchased by KMG shall include reasonable evidence of its actual</w:t>
        <w:br/>
        <w:t>cost and shall be payable net 30 days.</w:t>
        <w:br/>
        <w:br/>
        <w:t xml:space="preserve">         1.5 After Plant Shutdown, GB shall thereafter have no obligation to</w:t>
        <w:br/>
        <w:t>manufacture Technical Product or Formulated Products for KMG.</w:t>
        <w:br/>
        <w:br/>
        <w:t xml:space="preserve">         1.6 Title and risk of loss of or damage to Technical Product shall</w:t>
        <w:br/>
        <w:t>pass to KMG on December 31, 2000, Plant Shutdown or delivery of Technical</w:t>
        <w:br/>
        <w:t>Product to a carrier for shipment per instructions from KMG, whichever is</w:t>
        <w:br/>
        <w:t>earlier. Title and risk of loss of or damage to Formulated Products shall pass</w:t>
        <w:br/>
        <w:t>to KMG upon delivery of Formulated Products, packaged for shipment, to one or</w:t>
        <w:br/>
        <w:t>more off-site storage location selected by the parties.</w:t>
        <w:br/>
        <w:br/>
        <w:br/>
        <w:t xml:space="preserve">                                   ARTICLE II</w:t>
        <w:br/>
        <w:t xml:space="preserve">                                     PAYMENT</w:t>
        <w:br/>
        <w:br/>
        <w:t xml:space="preserve">         2.1 For MSMA products, including Existing Inventory, manufactured and</w:t>
        <w:br/>
        <w:t>formulated by GB and sold to KMG hereunder, KMG shall pay GB a fee of</w:t>
        <w:br/>
        <w:t>[omitted subject to a request for confidential treatment] ("Tolling Fee"),</w:t>
        <w:br/>
        <w:t>payable as set forth in Section 2.3.</w:t>
        <w:br/>
        <w:br/>
        <w:t xml:space="preserve">         2.2 The Tolling Fee shall be payable as follows: Each month GB shall</w:t>
        <w:br/>
        <w:t>invoice and KMG shall pay to GB the Tolling Fee (i) for each gallon of</w:t>
        <w:br/>
        <w:t>Formulated Product (including Existing Inventory of Formulated Product) placed</w:t>
        <w:br/>
        <w:t>into the agreed off-site storage facilities by GB in the preceding month and</w:t>
        <w:br/>
        <w:t>(ii) prior to Plant Shutdown, for each gallon of Technical Product (including</w:t>
        <w:br/>
        <w:t>Existing Inventory of Technical Product) delivered in the preceding month by</w:t>
        <w:br/>
        <w:t>GB for shipment per shipping instructions from KMG. The monthly Inventory</w:t>
        <w:br/>
        <w:t>Report (hereinafter defined) shall be used for the preparation of such monthly</w:t>
        <w:br/>
        <w:t>invoices. Upon Plant Shutdown, KMG shall pay GB the Tolling Fee for each</w:t>
        <w:br/>
        <w:t>gallon of Technical Product manufactured by GB hereunder (excluding Technical</w:t>
        <w:br/>
        <w:t>Product formulated into Formulated Product and Technical Product delivered for</w:t>
        <w:br/>
        <w:t>shipment prior to Plant Shutdown).</w:t>
        <w:br/>
        <w:br/>
        <w:t xml:space="preserve">         2.3 On or before five (5) business days after the end of each month</w:t>
        <w:br/>
        <w:t>during the Term, GB shall produce a report or accounting ("Inventory Report")</w:t>
        <w:br/>
        <w:t>of Formulated Product placed into the off-site storage area and of Technical</w:t>
        <w:br/>
        <w:t>Product as to which title and risk of loss has passed to KMG. In the</w:t>
        <w:br/>
        <w:t>preparation of the Inventory Report, GB shall be responsible for reporting on</w:t>
        <w:br/>
        <w:t>the amount of Formulated Product placed into the off-site storage area and of</w:t>
        <w:br/>
        <w:t>Technical Product as to which title and risk of loss has</w:t>
        <w:br/>
        <w:br/>
        <w:br/>
        <w:t xml:space="preserve">                                       3</w:t>
        <w:br/>
        <w:br/>
        <w:br/>
        <w:br/>
        <w:t>passed to KMG. Each Inventory Report shall set forth the quantity of MSMA</w:t>
        <w:br/>
        <w:t>products (including Existing Inventory) manufactured and formulated under this</w:t>
        <w:br/>
        <w:t>Agreement during the preceding month and in the aggregate and be in such form</w:t>
        <w:br/>
        <w:t>as the parties may reasonably agree.</w:t>
        <w:br/>
        <w:br/>
        <w:t xml:space="preserve">         2.4 Notwithstanding anything to the contrary in this Article II, KMG</w:t>
        <w:br/>
        <w:t>shall take delivery of and pay for all Existing Inventory, MSMA products, Raw</w:t>
        <w:br/>
        <w:t>Materials (and Packaging Materials, if applicable) manufactured for or</w:t>
        <w:br/>
        <w:t>supplied to KMG hereunder no later than June 30, 2001.</w:t>
        <w:br/>
        <w:br/>
        <w:t xml:space="preserve">         2.5 The Tolling Fee payable under this Article II is exclusive of all</w:t>
        <w:br/>
        <w:t>sales taxes, duties, or other similar fees or charges related to the sale of</w:t>
        <w:br/>
        <w:t>the MSMA products; to the extent GB is subject to any such taxes, fees or</w:t>
        <w:br/>
        <w:t>charges, KMG shall reimburse GB.</w:t>
        <w:br/>
        <w:br/>
        <w:br/>
        <w:t xml:space="preserve">                                   ARTICLE III</w:t>
        <w:br/>
        <w:t xml:space="preserve">                             PACKAGING AND SHIPPING</w:t>
        <w:br/>
        <w:br/>
        <w:t xml:space="preserve">         3.1 GB shall package, label, xxxx, and handle (such activities</w:t>
        <w:br/>
        <w:t>generally collectively referred to herein as "Packaging") the Formulated</w:t>
        <w:br/>
        <w:t>Products in accordance with the specifications in SCHEDULE 2 hereto. GB, at</w:t>
        <w:br/>
        <w:t>its sole cost and expense, shall supply all raw materials, containers,</w:t>
        <w:br/>
        <w:t>cartons, strapping and other packaging materials ("Packaging Materials")</w:t>
        <w:br/>
        <w:t>required to formulate and package the Formulated Products. Copies of material</w:t>
        <w:br/>
        <w:t>safety data sheets for the MSMA products, including applicable raw materials,</w:t>
        <w:br/>
        <w:t>and a list of packaging components are attached hereto as SCHEDULE 3 (the</w:t>
        <w:br/>
        <w:t>"Packaging Components").</w:t>
        <w:br/>
        <w:br/>
        <w:t xml:space="preserve">         3.2 From time to time KMG shall submit shipping instructions to GB</w:t>
        <w:br/>
        <w:t>for quantities of Technical Product. All quantities shall be for immediate</w:t>
        <w:br/>
        <w:t>shipment unless otherwise provided in the shipping instructions. GB shall at</w:t>
        <w:br/>
        <w:t>its cost and expense remove Technical Products from storage at the Plant and</w:t>
        <w:br/>
        <w:t>load them on the carrier in accordance with the shipping instructions. GB</w:t>
        <w:br/>
        <w:t>shall at its cost and expense transport all Formulated Product to the agreed</w:t>
        <w:br/>
        <w:t>off-site storage facilities selected by the parties. KMG shall be responsible</w:t>
        <w:br/>
        <w:t>for removing any Formulated Products from storage at such off-site facilities</w:t>
        <w:br/>
        <w:t>and shall pay any and all costs associated with loading and shipping such</w:t>
        <w:br/>
        <w:t>Formulated Products from the storage facilities.</w:t>
        <w:br/>
        <w:br/>
        <w:br/>
        <w:t xml:space="preserve">                                   ARTICLE IV</w:t>
        <w:br/>
        <w:t xml:space="preserve">                            STORAGE OF MSMA PRODUCTS</w:t>
        <w:br/>
        <w:br/>
        <w:t xml:space="preserve">         4.1 GB shall store Technical Product in bulk form in its dedicated</w:t>
        <w:br/>
        <w:t>storage tank to the maximum of GB's dedicated storage tankage, but not</w:t>
        <w:br/>
        <w:t>exceeding 150,000</w:t>
        <w:br/>
        <w:br/>
        <w:br/>
        <w:t xml:space="preserve">                                       4</w:t>
        <w:br/>
        <w:br/>
        <w:br/>
        <w:br/>
        <w:t>gallons. GB shall store Formulated Products at off-site storage facilities</w:t>
        <w:br/>
        <w:t>selected by the parties.</w:t>
        <w:br/>
        <w:br/>
        <w:t xml:space="preserve">         4.2 All costs and expenses of storage of MSMA products at the Plant</w:t>
        <w:br/>
        <w:t>shall be borne by GB and KMG shall not be charged any rent, stocking, handling</w:t>
        <w:br/>
        <w:t>or other similar fee in connection therewith. All costs and expenses of</w:t>
        <w:br/>
        <w:t>storage at off-site facilities of MSMA products, including warehouse in/out</w:t>
        <w:br/>
        <w:t>charges, shall be borne by KMG or reimbursed by KMG to GB.</w:t>
        <w:br/>
        <w:br/>
        <w:br/>
        <w:t xml:space="preserve">                                    ARTICLE V</w:t>
        <w:br/>
        <w:t xml:space="preserve">                          MSMA PRODUCTS LOSS AVOIDANCE</w:t>
        <w:br/>
        <w:br/>
        <w:t xml:space="preserve">         5.1 GB shall undertake reasonable efforts to minimize any loss, theft</w:t>
        <w:br/>
        <w:t>of or damage to KMG's Technical Product and Formulated Products while in GB's</w:t>
        <w:br/>
        <w:t>possession or control.</w:t>
        <w:br/>
        <w:br/>
        <w:t xml:space="preserve">         5.2 GB agrees to notify KMG within ten (10) business days upon its</w:t>
        <w:br/>
        <w:t>becoming aware of any loss, theft or damage to MSMA products.</w:t>
        <w:br/>
        <w:br/>
        <w:br/>
        <w:t xml:space="preserve">                                   ARTICLE VI</w:t>
        <w:br/>
        <w:t xml:space="preserve">                                  WASTE ISSUES</w:t>
        <w:br/>
        <w:br/>
        <w:t xml:space="preserve">         6.1 GB will dispose of all waste resulting from the activities</w:t>
        <w:br/>
        <w:t>hereunder. At KMG's request, GB shall provide KMG with copies of any manifests</w:t>
        <w:br/>
        <w:t>or other documentation relating to such waste disposal.</w:t>
        <w:br/>
        <w:br/>
        <w:br/>
        <w:t xml:space="preserve">                                   ARTICLE VII</w:t>
        <w:br/>
        <w:t xml:space="preserve">                     QUALITY CONTROL, SAMPLING AND REPORTING</w:t>
        <w:br/>
        <w:br/>
        <w:t xml:space="preserve">         7.1 KMG shall have the right to enter GB's Plant with prior notice to</w:t>
        <w:br/>
        <w:t>GB during regular business hours for the purpose of observing the manufacture</w:t>
        <w:br/>
        <w:t>of Technical Product, the formulating of Formulated Products, the packaging of</w:t>
        <w:br/>
        <w:t>Formulated Products, conducting inventories, inspecting the quality of the</w:t>
        <w:br/>
        <w:t>Technical Product and the Formulated Products and its packaging, and/or</w:t>
        <w:br/>
        <w:t>obtaining samples of the materials being furnished.</w:t>
        <w:br/>
        <w:br/>
        <w:t xml:space="preserve">         7.2 For each lot of Technical Product and Formulated Product</w:t>
        <w:br/>
        <w:t>prepared, GB shall perform quality assurance pursuant to GB's Product Manuals,</w:t>
        <w:br/>
        <w:t>a copy of which have been provided to KMG. Copies of each quality assurance</w:t>
        <w:br/>
        <w:t>report shall be provided to KMG.</w:t>
        <w:br/>
        <w:br/>
        <w:br/>
        <w:br/>
        <w:t xml:space="preserve">                                       5</w:t>
        <w:br/>
        <w:br/>
        <w:br/>
        <w:br/>
        <w:br/>
        <w:t xml:space="preserve">         7.3 Any and all costs and expenses incurred by or for the account of</w:t>
        <w:br/>
        <w:t>GB outside of the Plant in performing the sampling and analysis pursuant to</w:t>
        <w:br/>
        <w:t>this Article VII shall be invoiced directly to KMG or reimbursed by KMG on</w:t>
        <w:br/>
        <w:t>request.</w:t>
        <w:br/>
        <w:br/>
        <w:t xml:space="preserve">         7.4 For samples sent to KMG, all samples shall be properly packaged</w:t>
        <w:br/>
        <w:t>and shipped to a storage destination of KMG's choice.</w:t>
        <w:br/>
        <w:br/>
        <w:br/>
        <w:t xml:space="preserve">                                  ARTICLE VIII</w:t>
        <w:br/>
        <w:t xml:space="preserve">                      WARRANTIES AND LIMITATION OF DAMAGES</w:t>
        <w:br/>
        <w:br/>
        <w:t xml:space="preserve">         8.1 GB warrants that all Technical Product will comply with the</w:t>
        <w:br/>
        <w:t>specifications on SCHEDULE 1 when delivered to KMG. EXCEPT AS PROVIDED IN THE</w:t>
        <w:br/>
        <w:t>FOREGOING SENTENCE, GB MAKES NO WARRANTY, EXPRESS OR IMPLIED WITH REGARD TO</w:t>
        <w:br/>
        <w:t>THE TECHNICAL PRODUCTS OR GB'S SERVICES HEREUNDER, AND ANY IMPLIED WARRANTY OF</w:t>
        <w:br/>
        <w:t>SUITABILITY OR MERCHANTABILITY OR FITNESS FOR A PARTICULAR PURPOSE IS HEREBY</w:t>
        <w:br/>
        <w:t>DISCLAIMED.</w:t>
        <w:br/>
        <w:br/>
        <w:t xml:space="preserve">         8.2 GB warrants its formulation and packaging of all Formulated</w:t>
        <w:br/>
        <w:t>Products hereunder shall comply with the specifications therefor set forth in</w:t>
        <w:br/>
        <w:t>SCHEDULE 2. EXCEPT AS PROVIDED IN THE FOREGOING SENTENCE, GB MAKES NO</w:t>
        <w:br/>
        <w:t>WARRANTY, EXPRESS OR IMPLIED WITH REGARD TO THE FORMULATED PRODUCTS OR GB'S</w:t>
        <w:br/>
        <w:t>SERVICES HEREUNDER, AND ANY IMPLIED WARRANTY OF SUITABILITY OR MERCHANTABILITY</w:t>
        <w:br/>
        <w:t>OR FITNESS FOR A PARTICULAR PURPOSE IS HEREBY DISCLAIMED.</w:t>
        <w:br/>
        <w:br/>
        <w:t xml:space="preserve">         8.3 Notwithstanding any other provision of this Agreement, in the</w:t>
        <w:br/>
        <w:t>event either party is liable to the other for any matter relating to this</w:t>
        <w:br/>
        <w:t>Agreement, whether arising in contract, equity or tort (including without</w:t>
        <w:br/>
        <w:t>limitation any claim for negligence), and in addition to any other limitation</w:t>
        <w:br/>
        <w:t>of liability or remedy set forth in this Agreement, the amount of damages</w:t>
        <w:br/>
        <w:t>recoverable by either party shall not include any amount for ANY INDIRECT OR</w:t>
        <w:br/>
        <w:t>CONSEQUENTIAL DAMAGES, INCLUDING LOST PROFITS, LOST INCOME OR LOST SAVINGS.</w:t>
        <w:br/>
        <w:br/>
        <w:br/>
        <w:t xml:space="preserve">                                   ARTICLE IX</w:t>
        <w:br/>
        <w:t xml:space="preserve">                             INDEPENDENT CONTRACTOR</w:t>
        <w:br/>
        <w:br/>
        <w:t xml:space="preserve">         9.1 In the performance of this Agreement, GB is engaged as an</w:t>
        <w:br/>
        <w:t>independent business as an independent contractor, and nothing herein shall be</w:t>
        <w:br/>
        <w:t>construed to the contrary. GB shall act as an independent contractor for KMG</w:t>
        <w:br/>
        <w:t>in performing hereunder, and shall furnish all labor, supervision, machinery</w:t>
        <w:br/>
        <w:t>and equipment necessary for its performance hereunder and shall obtain and</w:t>
        <w:br/>
        <w:t>maintain all building and other permits and licenses required by public</w:t>
        <w:br/>
        <w:t>authorities in connection therewith. Neither party reserves</w:t>
        <w:br/>
        <w:br/>
        <w:br/>
        <w:t xml:space="preserve">                                       6</w:t>
        <w:br/>
        <w:br/>
        <w:br/>
        <w:br/>
        <w:t>any right to exercise any control over any of the other party's employees, who</w:t>
        <w:br/>
        <w:t>shall be entirely under the control and direction of such party. Nothing in</w:t>
        <w:br/>
        <w:t>this Agreement shall make either party the partner, agent, or representative</w:t>
        <w:br/>
        <w:t>of the other party.</w:t>
        <w:br/>
        <w:br/>
        <w:br/>
        <w:t xml:space="preserve">                                    ARTICLE X</w:t>
        <w:br/>
        <w:t xml:space="preserve">                           GENERAL INDEMNITY AGREEMENT</w:t>
        <w:br/>
        <w:br/>
        <w:t xml:space="preserve">         10.1 GB shall assume full responsibility for and shall defend,</w:t>
        <w:br/>
        <w:t>indemnify and hold harmless KMG, its directors, officers, employees, agents</w:t>
        <w:br/>
        <w:t>and direct and indirect affiliates, from and against any and all losses,</w:t>
        <w:br/>
        <w:t>claims, obligations, liens, encumbrances, liabilities, penalties, causes of</w:t>
        <w:br/>
        <w:t>actions, damages, costs and expenses, (including, without limitation, orders,</w:t>
        <w:br/>
        <w:t>judgments, fines, amounts paid in settlement and reasonable attorneys' fees</w:t>
        <w:br/>
        <w:t>and expenses), whether the foregoing are based in contract, tort, strict</w:t>
        <w:br/>
        <w:t>liability, breach of warranty, the sole or concurrent negligence of GB or any</w:t>
        <w:br/>
        <w:t>person whose negligence, duties, actions or liabilities may be attributed or</w:t>
        <w:br/>
        <w:t>imputed to GB, or any other legal theory, for personal injury to or death of</w:t>
        <w:br/>
        <w:t>persons (including employees of GB or KMG), damage to (including loss of use</w:t>
        <w:br/>
        <w:t>of) or destruction of any property, or damage or harm to, contamination of or</w:t>
        <w:br/>
        <w:t>adverse effect on human beings or the environment, proximately caused by (i)</w:t>
        <w:br/>
        <w:t>the failure of any of the Technical Product or Formulated Product manufactured</w:t>
        <w:br/>
        <w:t>or formulated by GB hereunder to meet the specifications therefor set forth in</w:t>
        <w:br/>
        <w:t>Schedule 1 and Schedule 2, respectively; (ii) any grossly negligent act or</w:t>
        <w:br/>
        <w:t>omission hereunder of GB, its officers, employees, agents or contractors; or</w:t>
        <w:br/>
        <w:t>(iii) any violation of any law or regulation by GB, its officers, employees,</w:t>
        <w:br/>
        <w:t>agents or contractors.</w:t>
        <w:br/>
        <w:br/>
        <w:t xml:space="preserve">         10.2 KMG shall assume full responsibility for and shall defend,</w:t>
        <w:br/>
        <w:t>indemnify and hold harmless GB, its directors, officers, employees and agents</w:t>
        <w:br/>
        <w:t>and direct and indirect affiliates, from and against any and all loss or</w:t>
        <w:br/>
        <w:t>claims, obligations, liens, encumbrances, liabilities, penalties, causes or</w:t>
        <w:br/>
        <w:t>action, damages, costs and expenses (including without limitation, orders,</w:t>
        <w:br/>
        <w:t>judgments, fines, amounts paid in settlement and reasonable attorneys' fees</w:t>
        <w:br/>
        <w:t>and expenses), whether the foregoing are based in contract, tort, strict</w:t>
        <w:br/>
        <w:t>liability, breach of warranty, the sole or concurrent negligence of KMG or any</w:t>
        <w:br/>
        <w:t>person whose negligence, duties, actions or liabilities may be attributed or</w:t>
        <w:br/>
        <w:t>imputed to KMG, or any other legal theory, for personal injury to or death of</w:t>
        <w:br/>
        <w:t>persons (including employees of KMG or GB), and/or damage to (including loss</w:t>
        <w:br/>
        <w:t>of use of) or destruction of any property or, damage or harm to, or</w:t>
        <w:br/>
        <w:t>contamination of or adverse effect on human beings or the environment,</w:t>
        <w:br/>
        <w:t>proximately caused by (i) any grossly negligent act or omission hereunder of</w:t>
        <w:br/>
        <w:t>KMG, its officers, employees, agents or contractors; (iii) any violation of</w:t>
        <w:br/>
        <w:t>any law or regulation by KMG, its officers, employees, agents or contractors.</w:t>
        <w:br/>
        <w:br/>
        <w:br/>
        <w:t xml:space="preserve">                                       7</w:t>
        <w:br/>
        <w:br/>
        <w:br/>
        <w:br/>
        <w:t xml:space="preserve">         10.3 The obligations of Section 10.1 and 10.2 shall continue beyond</w:t>
        <w:br/>
        <w:t>the termination of any other portion of this Agreement.</w:t>
        <w:br/>
        <w:br/>
        <w:br/>
        <w:t xml:space="preserve">                                   ARTICLE XI</w:t>
        <w:br/>
        <w:t xml:space="preserve">                              COMPLIANCE WITH LAWS</w:t>
        <w:br/>
        <w:br/>
        <w:t xml:space="preserve">         GB and KMG each shall comply with all laws, rules and regulations of</w:t>
        <w:br/>
        <w:t>governmental authorities regarding or in connection with the performance of</w:t>
        <w:br/>
        <w:t>its obligations hereunder.</w:t>
        <w:br/>
        <w:br/>
        <w:br/>
        <w:t xml:space="preserve">                                   ARTICLE XII</w:t>
        <w:br/>
        <w:t xml:space="preserve">                            CONFIDENTIAL INFORMATION</w:t>
        <w:br/>
        <w:br/>
        <w:t xml:space="preserve">         That certain Confidentiality Agreement dated February 3, 2000 between</w:t>
        <w:br/>
        <w:t>GB Biosciences and Purchaser shall remain in force and effect in accordance</w:t>
        <w:br/>
        <w:t>with its terms notwithstanding any termination of this Agreement.</w:t>
        <w:br/>
        <w:br/>
        <w:br/>
        <w:t xml:space="preserve">                                  ARTICLE XIII</w:t>
        <w:br/>
        <w:t xml:space="preserve">                                  FORCE MAJEURE</w:t>
        <w:br/>
        <w:br/>
        <w:t xml:space="preserve">         13.1 Subject to Section 13.2 neither party shall be subject to any</w:t>
        <w:br/>
        <w:t>liability for delay in performance, or nonperformance, as a result of fire,</w:t>
        <w:br/>
        <w:t>flood, natural catastrophe, strike, riot, act of government authority or</w:t>
        <w:br/>
        <w:t>compliance with government request, act of God, or other contingencies and</w:t>
        <w:br/>
        <w:t>circumstances beyond its reasonable control interfering with the production,</w:t>
        <w:br/>
        <w:t>supply or transportation of the materials covered by this Agreement (including</w:t>
        <w:br/>
        <w:t>any raw materials and energy sources) or used in connection therewith. Each</w:t>
        <w:br/>
        <w:t>party shall give the other party prompt written notice of any occurrence of an</w:t>
        <w:br/>
        <w:t>event of force majeure, the nature thereof, and the extent to which the</w:t>
        <w:br/>
        <w:t>affected party will be unable to fully perform its obligations hereunder. Each</w:t>
        <w:br/>
        <w:t>party further agrees to use all reasonable efforts to correct the condition as</w:t>
        <w:br/>
        <w:t>quickly as possible. If such period of force majeure continues for a period of</w:t>
        <w:br/>
        <w:t>thirty (30) days, the party not experiencing the event of force majeure may</w:t>
        <w:br/>
        <w:t>terminate this Agreement by giving the other party at least ten (10) days</w:t>
        <w:br/>
        <w:t>prior written notice thereof.</w:t>
        <w:br/>
        <w:br/>
        <w:t xml:space="preserve">         13.2 Notwithstanding Section 13.1, neither party shall be excused for</w:t>
        <w:br/>
        <w:t>delay in performance, or nonperformance, by reason of events of force majeure</w:t>
        <w:br/>
        <w:t>for more than fifteen (15) days in any calendar year. Upon the termination of</w:t>
        <w:br/>
        <w:t>force majeure events, the party not claiming an excuse by reason of such force</w:t>
        <w:br/>
        <w:t>majeure events may, at its option, either (i) cancel quantities from this</w:t>
        <w:br/>
        <w:t>Agreement not shipped due to the force majeure events without affecting the</w:t>
        <w:br/>
        <w:t>balance of this Agreement, or (ii) extend this Agreement one day for each day</w:t>
        <w:br/>
        <w:t>that performance is suspended due to force majeure events.</w:t>
        <w:br/>
        <w:br/>
        <w:br/>
        <w:t xml:space="preserve">                                       8</w:t>
        <w:br/>
        <w:br/>
        <w:br/>
        <w:br/>
        <w:t xml:space="preserve">                                   ARTICLE XIV</w:t>
        <w:br/>
        <w:t xml:space="preserve">                              TERM AND TERMINATION</w:t>
        <w:br/>
        <w:br/>
        <w:t xml:space="preserve">         14.1 Unless otherwise terminated as provided herein, the term</w:t>
        <w:br/>
        <w:t>("Term") of this Agreement shall begin on the date of this Agreement and shall</w:t>
        <w:br/>
        <w:t>end on June 30, 2001.</w:t>
        <w:br/>
        <w:br/>
        <w:t xml:space="preserve">         14.2 Notwithstanding Section 13.1, this Agreement may be terminated</w:t>
        <w:br/>
        <w:t>(a) by either party at any time on the other party's breach of the material</w:t>
        <w:br/>
        <w:t>terms of this Agreement by giving the breaching party at least sixty (60)</w:t>
        <w:br/>
        <w:t>days' prior written notice thereof, provided that such breach is not cured to</w:t>
        <w:br/>
        <w:t>the non-breaching party's reasonable satisfaction within such sixty (60) day</w:t>
        <w:br/>
        <w:t>notice period; (b) by the mutual written agreement of the parties; or (c) by</w:t>
        <w:br/>
        <w:t>either party in the event that the other party becomes insolvent, or generally</w:t>
        <w:br/>
        <w:t>unable to pay its debts as they become due or shall become the subject of a</w:t>
        <w:br/>
        <w:t>bankruptcy, conservatorship, receivership or similar proceeding, or shall make</w:t>
        <w:br/>
        <w:t>a general assignment for the benefit of its creditors.</w:t>
        <w:br/>
        <w:br/>
        <w:t xml:space="preserve">         14.3 In the event of any termination hereof, KMG shall pay GB for any</w:t>
        <w:br/>
        <w:t>raw materials or Packaging Components purchased for KMG prior to the date of</w:t>
        <w:br/>
        <w:t>termination which cannot be returned to the vendor or immediately used by GB</w:t>
        <w:br/>
        <w:t>for other products handled by GB, as well as for any other costs incurred by</w:t>
        <w:br/>
        <w:t>GB with regard to the preparing for or undertaking any services hereunder.</w:t>
        <w:br/>
        <w:br/>
        <w:br/>
        <w:t xml:space="preserve">                                   ARTICLE XV</w:t>
        <w:br/>
        <w:t xml:space="preserve">                                   ASSIGNMENT</w:t>
        <w:br/>
        <w:br/>
        <w:t xml:space="preserve">         15.1 Neither party may assign its rights or delegate its performance</w:t>
        <w:br/>
        <w:t>hereunder, whether by operation of law or otherwise, without the prior written</w:t>
        <w:br/>
        <w:t>consent of the other party, which consent shall not be unreasonably withheld;</w:t>
        <w:br/>
        <w:t>and any attempted assignment or delegation or transfer without such consent</w:t>
        <w:br/>
        <w:t>shall be void. Notwithstanding the foregoing, or any other provision of this</w:t>
        <w:br/>
        <w:t>Agreement, KMG acknowledges that the parent company of GB has announced plans</w:t>
        <w:br/>
        <w:t>to merge with the agrochemicals business of Novartis AG to form Syngenta AG.</w:t>
        <w:br/>
        <w:t>The parties acknowledge that if, following completion of Syngenta transaction,</w:t>
        <w:br/>
        <w:t>the Syngenta group internally reorganizes, then this Agreement may be assigned</w:t>
        <w:br/>
        <w:t>by GB to a reorganized affiliate with notice to, but without the prior written</w:t>
        <w:br/>
        <w:t>consent of, KMG.</w:t>
        <w:br/>
        <w:br/>
        <w:br/>
        <w:t xml:space="preserve">                                   ARTICLE XVI</w:t>
        <w:br/>
        <w:t xml:space="preserve">                                     NOTICES</w:t>
        <w:br/>
        <w:br/>
        <w:t xml:space="preserve">         16.1 All notices hereunder shall be given in writing by certified or</w:t>
        <w:br/>
        <w:t>registered mail, with postage prepaid, addressed to each of the parties hereto</w:t>
        <w:br/>
        <w:t>as its address set</w:t>
        <w:br/>
        <w:br/>
        <w:br/>
        <w:t xml:space="preserve">                                       9</w:t>
        <w:br/>
        <w:br/>
        <w:br/>
        <w:br/>
        <w:t>forth below, or at such other address as may be specified in writing by such</w:t>
        <w:br/>
        <w:t>party. Any notice thus given shall be deemed effective on the date of mailing:</w:t>
        <w:br/>
        <w:br/>
        <w:t>If to GB:</w:t>
        <w:br/>
        <w:t xml:space="preserve">                  GB Biosciences Corporation</w:t>
        <w:br/>
        <w:t xml:space="preserve">                  0000 Xxxxxxx Xxxx</w:t>
        <w:br/>
        <w:t xml:space="preserve">                  Xxxxxxxxxx, XX 00000</w:t>
        <w:br/>
        <w:t xml:space="preserve">                  Attn.: Plant Manager</w:t>
        <w:br/>
        <w:t xml:space="preserve">                  Fax: 000-000-0000</w:t>
        <w:br/>
        <w:t xml:space="preserve">                  Phone: 000-000-0000</w:t>
        <w:br/>
        <w:br/>
        <w:t>If to KMG:</w:t>
        <w:br/>
        <w:br/>
        <w:t xml:space="preserve">                  KMG-Bernuth, Inc.</w:t>
        <w:br/>
        <w:t xml:space="preserve">                  00000 Xxxxxx, Xxxxx 000</w:t>
        <w:br/>
        <w:t xml:space="preserve">                  Xxxxxxx, Xxxxx 00000</w:t>
        <w:br/>
        <w:t xml:space="preserve">                  Attention: President</w:t>
        <w:br/>
        <w:t xml:space="preserve">                  Fax: 000-000-0000</w:t>
        <w:br/>
        <w:t xml:space="preserve">                  Phone: 000-000-0000</w:t>
        <w:br/>
        <w:br/>
        <w:br/>
        <w:t xml:space="preserve">                                  ARTICLE XVII</w:t>
        <w:br/>
        <w:t xml:space="preserve">                                  CHOICE OF LAW</w:t>
        <w:br/>
        <w:br/>
        <w:t xml:space="preserve">         17.1 This Agreement shall be governed by and interpreted under the</w:t>
        <w:br/>
        <w:t>laws of the State of Delaware, without regard to its principles of conflict of</w:t>
        <w:br/>
        <w:t>law.</w:t>
        <w:br/>
        <w:br/>
        <w:br/>
        <w:t xml:space="preserve">                                  ARTICLE XVIII</w:t>
        <w:br/>
        <w:t xml:space="preserve">                               DISPUTE RESOLUTION</w:t>
        <w:br/>
        <w:br/>
        <w:t xml:space="preserve">         18.1 If any dispute arises in connection with this Agreement, the</w:t>
        <w:br/>
        <w:t>parties agree to discuss such dispute in good faith and attempt to resolve it</w:t>
        <w:br/>
        <w:t>without recourse to the formal dispute resolution mechanism provided in</w:t>
        <w:br/>
        <w:t>Section 18.2.</w:t>
        <w:br/>
        <w:br/>
        <w:t xml:space="preserve">         18.2 After discussions provided in Section 18.1, either party may</w:t>
        <w:br/>
        <w:t>provide written notice to the other party that a dispute has arisen to be</w:t>
        <w:br/>
        <w:t>resolved through the mechanism set forth in this Section 18.2. Upon issuance</w:t>
        <w:br/>
        <w:t>and receipt of such notice, GB and KMG, acting through GB's designated</w:t>
        <w:br/>
        <w:t>representative and KMG's designated representative respectively, in good faith</w:t>
        <w:br/>
        <w:t>shall strive to resolve any such noticed dispute; those representatives may</w:t>
        <w:br/>
        <w:t>agree to retain jointly an independent mediator to assist in resolving the</w:t>
        <w:br/>
        <w:t>dispute. If, however, such representatives of GB and KMG fail for any reason</w:t>
        <w:br/>
        <w:t>to resolve the dispute within ninety (90) days after the date of the</w:t>
        <w:br/>
        <w:br/>
        <w:br/>
        <w:t xml:space="preserve">                                      10</w:t>
        <w:br/>
        <w:br/>
        <w:br/>
        <w:br/>
        <w:t>written notice of dispute resolution, then and only then shall the parties be</w:t>
        <w:br/>
        <w:t>free to pursue their remedies at law or in equity; provided, however, that the</w:t>
        <w:br/>
        <w:t>parties shall be free at any and all times to seek injunctive relief,</w:t>
        <w:br/>
        <w:t>regardless of whether they have availed themselves of the dispute resolution</w:t>
        <w:br/>
        <w:t>process set forth in Section 18.1 and 18.2</w:t>
        <w:br/>
        <w:br/>
        <w:br/>
        <w:t xml:space="preserve">                                   ARTICLE XIX</w:t>
        <w:br/>
        <w:t xml:space="preserve">                                  MISCELLANEOUS</w:t>
        <w:br/>
        <w:br/>
        <w:t xml:space="preserve">         19.1 This Agreement constitutes the full understanding of the</w:t>
        <w:br/>
        <w:t>parties, a complete allocation of risk KMG between them and a complete and</w:t>
        <w:br/>
        <w:t>exclusive statement of the terms and conditions of their agreement relating to</w:t>
        <w:br/>
        <w:t>the manufacturing, purchase and sale of the Technical Product, Formulated</w:t>
        <w:br/>
        <w:t>Product and the packaging of the Formulated Product hereunder and supersede</w:t>
        <w:br/>
        <w:t>any and all prior agreements, whether written or oral, that may exist between</w:t>
        <w:br/>
        <w:t>the parties. Except as provided otherwise in this Agreement, no conditions,</w:t>
        <w:br/>
        <w:t>usage of trade, course of dealing or performance, understanding or agreement</w:t>
        <w:br/>
        <w:t>purporting to modify, vary, explain or supplement the terms or conditions of</w:t>
        <w:br/>
        <w:t>this Agreement shall be binding unless hereafter made in writing and signed by</w:t>
        <w:br/>
        <w:t>the parties to be bound, and no modification shall be effected by the</w:t>
        <w:br/>
        <w:t>acknowledgment or acceptance of purchase order or shipping instruction forms</w:t>
        <w:br/>
        <w:t>containing terms or conditions at variance with or in addition to those set</w:t>
        <w:br/>
        <w:t>forth in this Agreement. No waiver by either party with respect to any breach</w:t>
        <w:br/>
        <w:t>or default or of any right or remedy and no course of dealing, shall be deemed</w:t>
        <w:br/>
        <w:t>to constitute a continuing waiver of any other breach or default or of any</w:t>
        <w:br/>
        <w:t>other right or remedy, unless such waiver be expressed in writing signed by</w:t>
        <w:br/>
        <w:t>the parties to be bound.</w:t>
        <w:br/>
        <w:br/>
        <w:t xml:space="preserve">         19.2 Section headings as to the contents of particular sections</w:t>
        <w:br/>
        <w:t>(Articles) are for convenience only and are in no way to be construed as part</w:t>
        <w:br/>
        <w:t>of this Agreement or as a limitation of the scope of the particular sections</w:t>
        <w:br/>
        <w:t>(Articles) to which they refer.</w:t>
        <w:br/>
        <w:br/>
        <w:t xml:space="preserve">         19.3 All provisions of this Agreement are severable and any provision</w:t>
        <w:br/>
        <w:t>which may be prohibited by law shall be ineffective to the extent of such</w:t>
        <w:br/>
        <w:t>prohibition without invalidating the remaining provisions.</w:t>
        <w:br/>
        <w:br/>
        <w:t xml:space="preserve">         19.4 This Agreement may be executed in counterparts, each of which</w:t>
        <w:br/>
        <w:t>shall be deemed an original, but together which shall constitute one and the</w:t>
        <w:br/>
        <w:t>same instrument.</w:t>
        <w:br/>
        <w:br/>
        <w:br/>
        <w:t xml:space="preserve">                                      11</w:t>
        <w:br/>
        <w:br/>
        <w:br/>
        <w:br/>
        <w:br/>
        <w:br/>
        <w:t xml:space="preserve">         IN WITNESS WHEREOF, the parties have caused this Agreement to be</w:t>
        <w:br/>
        <w:t>executed by their duly authorized representatives all as of the date first</w:t>
        <w:br/>
        <w:t>above written.</w:t>
        <w:br/>
        <w:br/>
        <w:t xml:space="preserve">                                        KMG-BERNUTH, INC.</w:t>
        <w:br/>
        <w:br/>
        <w:br/>
        <w:br/>
        <w:t xml:space="preserve">                                        By:      /s/ Xxxxx X. Xxxxxxx</w:t>
        <w:br/>
        <w:t xml:space="preserve">                                           ----------------------------------</w:t>
        <w:br/>
        <w:t xml:space="preserve">                                                 Xxxxx X. Xxxxxxx</w:t>
        <w:br/>
        <w:t xml:space="preserve">                                                 President</w:t>
        <w:br/>
        <w:br/>
        <w:br/>
        <w:t xml:space="preserve">                                        GB BIOSCIENCES CORPORATION</w:t>
        <w:br/>
        <w:br/>
        <w:br/>
        <w:br/>
        <w:t xml:space="preserve">                                        By:      /s/ Xxxxxxx Xxxxxxxxxx</w:t>
        <w:br/>
        <w:t xml:space="preserve">                                           ----------------------------------</w:t>
        <w:br/>
        <w:t xml:space="preserve">                                                 Xxxxxxx Xxxxxxxxxx</w:t>
        <w:br/>
        <w:t xml:space="preserve">                                                 Attorney-in-Fact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