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(c)(9)</w:t>
        <w:br/>
        <w:br/>
        <w:t xml:space="preserve">                           MEMORANDUM OF UNDERSTANDING</w:t>
        <w:br/>
        <w:br/>
        <w:t xml:space="preserve">      This MEMORANDUM OF UNDERSTANDING is entered into as of May 19, 1999 among</w:t>
        <w:br/>
        <w:t>the plaintiff ("Plaintiff") in the Action (as defined herein), and Supermarkets</w:t>
        <w:br/>
        <w:t>General Holdings Corporation ("SMG"), SMG-II Holdings Corporation ("SMG-II"),</w:t>
        <w:br/>
        <w:t>members of SMG's Board of Directors, and Ahold Acquisition, Inc. ("Ahold")</w:t>
        <w:br/>
        <w:t>(collectively, "Defendants") by the undersigned attorneys.</w:t>
        <w:br/>
        <w:br/>
        <w:t xml:space="preserve">      WHEREAS, there is now pending an action in the Court of Chancery of the</w:t>
        <w:br/>
        <w:t>State of Delaware, styled Xxxxxxx v. Supermarkets General Holdings Corp., et</w:t>
        <w:br/>
        <w:t>al., C.A. No. 17047 (the "Action"); and</w:t>
        <w:br/>
        <w:br/>
        <w:t xml:space="preserve">      WHEREAS, the Action was filed as a putative class action on behalf of the</w:t>
        <w:br/>
        <w:t>public holders of SMG's $3.52 Cumulative Exchangeable Redeemable Preferred</w:t>
        <w:br/>
        <w:t>Stock, par value $0.01 per share (the "Preferred Stock"), relating to the</w:t>
        <w:br/>
        <w:t>proposed acquisition of SMG-II and SMG, the ultimate corporate parents of</w:t>
        <w:br/>
        <w:t>Pathmark Stores, Inc. ("Pathmark"), via a tender offer and merger (the</w:t>
        <w:br/>
        <w:t>"Transaction"), and an alternative transaction structure whereby, under certain</w:t>
        <w:br/>
        <w:t>circumstances, Ahold will acquire the Pathmark stock owned by PTK Holdings, Inc.</w:t>
        <w:br/>
        <w:t>("PTK"), a wholly-owned subsidiary of SMG (the "Alternative Transaction"); and</w:t>
        <w:br/>
        <w:br/>
        <w:br/>
        <w:t xml:space="preserve">      WHEREAS, the Action names as defendants SMG, SMG-II, Ahold, and individual</w:t>
        <w:br/>
        <w:t>members of the SMG Board of Directors; and</w:t>
        <w:br/>
        <w:br/>
        <w:t xml:space="preserve">      WHEREAS, the Action seeks injunctive and declaratory relief and/or</w:t>
        <w:br/>
        <w:t>monetary damages with respect to the Transaction and the Alternative Transaction</w:t>
        <w:br/>
        <w:t>based upon the allegation, inter alia, that the conduct of SMG-II (as majority</w:t>
        <w:br/>
        <w:t>shareholder of SMG) and the members of the SMG Board of Directors in connection</w:t>
        <w:br/>
        <w:t>with the Transaction and the Alternative Transaction constitutes a breach of</w:t>
        <w:br/>
        <w:t>their fiduciary duties, aided and abetted by Ahold; and</w:t>
        <w:br/>
        <w:br/>
        <w:t xml:space="preserve">      WHEREAS, the Defendants deny that they have committed or have attempted to</w:t>
        <w:br/>
        <w:t>commit any violation of law or breach of duty, including breach of any duty to</w:t>
        <w:br/>
        <w:t>SMG's shareholders, or have otherwise acted in any improper manner; and</w:t>
        <w:br/>
        <w:br/>
        <w:t xml:space="preserve">      WHEREAS, following expedited document production, depositions, briefing</w:t>
        <w:br/>
        <w:t>and arms-length negotiations between the parties, counsel for the parties have</w:t>
        <w:br/>
        <w:t>reached an agreement in principle providing for the proposed settlement of the</w:t>
        <w:br/>
        <w:t>Action on the terms and conditions set forth below (the "Settlement"); and</w:t>
        <w:br/>
        <w:br/>
        <w:t xml:space="preserve">      WHEREAS, counsel for the parties believe that the proposed Settlement is</w:t>
        <w:br/>
        <w:t>in the best interests of the holders of the Preferred Stock;</w:t>
        <w:br/>
        <w:br/>
        <w:t xml:space="preserve">      NOW THEREFORE, IT IS HEREBY AGREED IN PRINCIPLE AS FOLLOWS:</w:t>
        <w:br/>
        <w:br/>
        <w:br/>
        <w:t xml:space="preserve">                                      -2-</w:t>
        <w:br/>
        <w:br/>
        <w:br/>
        <w:t xml:space="preserve">      1. Principal Terms of Settlement. Subject to the additional conditions,</w:t>
        <w:br/>
        <w:t>terms and limitations described herein, as a result of the bringing of the</w:t>
        <w:br/>
        <w:t xml:space="preserve">Action, the parties agree in principle as follows: </w:t>
        <w:br/>
        <w:br/>
        <w:t xml:space="preserve">            (a) The price in Ahold's March 15, 1999 tender offer as set forth in</w:t>
        <w:br/>
        <w:t>its Offer to Purchase (the "Offer to Purchase"), and as thereafter extended (the</w:t>
        <w:br/>
        <w:t>"Tender Offer"), is $38.25 per share of Preferred Stock (the "Per Share</w:t>
        <w:br/>
        <w:t>Amount"). In consideration of the Settlement and release set forth herein and as</w:t>
        <w:br/>
        <w:t>a result of the Action, subject to Final Court Approval (as defined below), the</w:t>
        <w:br/>
        <w:t>Defendants agree to an increase of the Per Share Amount, such that Ahold will</w:t>
        <w:br/>
        <w:t>revise its Tender Offer to increase the Per Share Amount to $40.25 per share of</w:t>
        <w:br/>
        <w:t>Preferred Stock, less the total amount awarded as fees and expenses to</w:t>
        <w:br/>
        <w:t>Plaintiff's counsel by the Court divided by the total number of outstanding</w:t>
        <w:br/>
        <w:t>shares of Preferred Stock (the "New Per Share Amount"). Promptly following</w:t>
        <w:br/>
        <w:t>approval of the Settlement by the Delaware Court of Chancery, (1) the SMG-II</w:t>
        <w:br/>
        <w:t>Merger Agreement (as defined in the Schedule 14D-9 dated March 15, 1999) shall</w:t>
        <w:br/>
        <w:t>be amended (i) to permit either party to the SMG-II Merger Agreement, in the</w:t>
        <w:br/>
        <w:t>event that Final Court Approval is not obtained on or prior to November 15,</w:t>
        <w:br/>
        <w:t>1999, to extend unilaterally the December 15, 1999 date set forth in Section</w:t>
        <w:br/>
        <w:t>8.1(c) of such agreement to a new date thirty (30) days after</w:t>
        <w:br/>
        <w:br/>
        <w:br/>
        <w:t xml:space="preserve">                                      -3-</w:t>
        <w:br/>
        <w:br/>
        <w:br/>
        <w:t>the date of Final Court Approval or a final determination that does not</w:t>
        <w:br/>
        <w:t>constitute Final Court Approval (the "New Drop Dead Date"), provided, however,</w:t>
        <w:br/>
        <w:t>that the New Drop Dead Date shall not in any event be later than April 17, 2000</w:t>
        <w:br/>
        <w:t>unless otherwise mutually agreed by the parties to the SMG-II Merger Agreement,</w:t>
        <w:br/>
        <w:t>and (ii) to reflect that, during the time the Settlement remains operative only,</w:t>
        <w:br/>
        <w:t>a condition precedent to the obligations of the parties to the SMG-II Merger</w:t>
        <w:br/>
        <w:t>Agreement to consummate the Tender Offer shall be obtaining Final Court</w:t>
        <w:br/>
        <w:t>Approval, and (2) the Alternative Stock Purchase Agreement (as defined in the</w:t>
        <w:br/>
        <w:t>Schedule 14D-9) shall be amended to permit either party to the Alternative Stock</w:t>
        <w:br/>
        <w:t>Purchase Agreement, in the event that Final Court Approval is not obtained on or</w:t>
        <w:br/>
        <w:t>prior to November 15, 1999, to extend unilaterally the December 15, 1999 date</w:t>
        <w:br/>
        <w:t>set forth in Section 8.1(c) of such agreement to the New Drop Dead Date,</w:t>
        <w:br/>
        <w:t>provided, however, that the New Drop Dead Date shall not in any event be later</w:t>
        <w:br/>
        <w:t>than April 17, 2000 unless otherwise mutually agreed by the parties to the</w:t>
        <w:br/>
        <w:t>Alternative Stock Purchase Agreement. Each party to the SMG-II Merger Agreement</w:t>
        <w:br/>
        <w:t>shall sign such additional instruments and agreements necessary to give effect</w:t>
        <w:br/>
        <w:t>to such amendment, and, in the case of the Alternative Stock Purchase Agreement,</w:t>
        <w:br/>
        <w:t>SMG-II shall cause PTK to sign such additional instruments and agreements</w:t>
        <w:br/>
        <w:t>necessary to give effect to such amendment. Promptly following Final Court</w:t>
        <w:br/>
        <w:t xml:space="preserve">Approval of </w:t>
        <w:br/>
        <w:br/>
        <w:br/>
        <w:t xml:space="preserve">                                      -4-</w:t>
        <w:br/>
        <w:br/>
        <w:br/>
        <w:t>the Settlement, (1) the SMG-II Merger Agreement shall be amended (i) to reflect</w:t>
        <w:br/>
        <w:t>the New Per Share Amount and corresponding reduction in merger consideration to</w:t>
        <w:br/>
        <w:t>be received by holders of capital stock of SMG-II pursuant to the SMG-II Merger</w:t>
        <w:br/>
        <w:t>Agreement, as set forth in the Settlement as approved, and (ii) to require</w:t>
        <w:br/>
        <w:t>SMG-II to obtain the necessary stockholder approval promptly in accordance with</w:t>
        <w:br/>
        <w:t>Section 5.4 of the SMG-II Merger Agreement but in no event later than ten (10)</w:t>
        <w:br/>
        <w:t>business days after Final Court Approval, (2) the Tender Offer shall be revised</w:t>
        <w:br/>
        <w:t>to increase the Per Share Amount to the New Per Share Amount, and (3) the</w:t>
        <w:br/>
        <w:t>Company Merger Agreement (as defined in the Schedule 14D-9) shall be amended to</w:t>
        <w:br/>
        <w:t>reflect the New Per Share Amount, as necessary. The aggregate amount of merger</w:t>
        <w:br/>
        <w:t>consideration allocated to the capital stock of SMG-II pursuant to the SMG-II</w:t>
        <w:br/>
        <w:t>Merger Agreement shall be reduced by (1) an amount equal to the increase in the</w:t>
        <w:br/>
        <w:t>aggregate price to be paid to the holders of the Preferred Stock pursuant to the</w:t>
        <w:br/>
        <w:t>Tender Offer and the Company Merger Agreement and (2) any fees and expenses</w:t>
        <w:br/>
        <w:t>awarded to Plaintiff's counsel by the Court. Under no circumstances shall Ahold</w:t>
        <w:br/>
        <w:t>be required to increase the amount of overall consideration it is paying in</w:t>
        <w:br/>
        <w:t>connection with the transactions contemplated by the SMG-II Merger Agreement,</w:t>
        <w:br/>
        <w:t>the Alternative Stock Purchase Agreement, and related documents.</w:t>
        <w:br/>
        <w:br/>
        <w:br/>
        <w:t xml:space="preserve">                                      -5-</w:t>
        <w:br/>
        <w:br/>
        <w:br/>
        <w:t xml:space="preserve">      Ahold, at its sole option, may elect on any date during the period from</w:t>
        <w:br/>
        <w:t>March 1, 2000 through April 1, 2000, if prior to such date neither Final Court</w:t>
        <w:br/>
        <w:t>Approval nor a final determination that does not constitute Final Court Approval</w:t>
        <w:br/>
        <w:t>(an "Adverse Determination") has been received, to cause the SMG-II Merger</w:t>
        <w:br/>
        <w:t>Agreement to be amended to reduce the merger consideration to be received by</w:t>
        <w:br/>
        <w:t>holders of the capital stock of SMG-II pursuant to the SMG-II Merger Agreement</w:t>
        <w:br/>
        <w:t>by $9,781,342 (being the amount equal to the difference between $40.25 per share</w:t>
        <w:br/>
        <w:t>and the Per Share Amount multiplied by the number of currently outstanding</w:t>
        <w:br/>
        <w:t>shares of Preferred Stock) (the "Escrow Amount"), which Escrow Amount shall be</w:t>
        <w:br/>
        <w:t>held in escrow for the benefit of the holders of the Preferred Stock pending</w:t>
        <w:br/>
        <w:t>Final Court Approval (less the total amount awarded as fees and expenses to</w:t>
        <w:br/>
        <w:t>Plaintiff's counsel by the Court), upon which election (i) Ahold shall be deemed</w:t>
        <w:br/>
        <w:t>to have waived on behalf of all parties any requirement under this Settlement of</w:t>
        <w:br/>
        <w:t>obtaining Final Court Approval prior to closing the Transaction (or the</w:t>
        <w:br/>
        <w:t>Alternative Transaction, if applicable), and (ii) SMG-II shall be required to</w:t>
        <w:br/>
        <w:t>obtain the necessary stockholder approval no later than ten (10) business days</w:t>
        <w:br/>
        <w:t>after notice of such election by Ahold. Upon such election, Ahold will revise</w:t>
        <w:br/>
        <w:t>the Tender Offer and proceed accordingly. Ahold's election to proceed with the</w:t>
        <w:br/>
        <w:t xml:space="preserve">Tender Offer prior to obtaining Final Court Approval shall </w:t>
        <w:br/>
        <w:br/>
        <w:br/>
        <w:t xml:space="preserve">                                      -6-</w:t>
        <w:br/>
        <w:br/>
        <w:br/>
        <w:t>not prejudice or affect Ahold's right to proceed with the Alternative</w:t>
        <w:br/>
        <w:t>Transaction if the Minimum Condition is not satisfied. If Ahold makes such</w:t>
        <w:br/>
        <w:t>election but Final Court Approval ultimately is not obtained, the Escrow Amount,</w:t>
        <w:br/>
        <w:t>(i) if the Tender Offer closes, shall remain in escrow and be available for</w:t>
        <w:br/>
        <w:t>satisfaction of an adverse judgment against Defendants, if any, or (ii) if the</w:t>
        <w:br/>
        <w:t>Alternative Transaction closes, shall be released to PTK. In the event that</w:t>
        <w:br/>
        <w:t>neither Final Court Approval nor an Adverse Determination has been received</w:t>
        <w:br/>
        <w:t>prior to April 1, 2000 (whether or not the Minimum Condition has been</w:t>
        <w:br/>
        <w:t>satisfied), and Ahold does not make the election described above, then the</w:t>
        <w:br/>
        <w:t>Tender Offer shall remain open until the New Drop Dead Date (it being understood</w:t>
        <w:br/>
        <w:t>that Ahold shall not waive the condition of Final Court Approval without the</w:t>
        <w:br/>
        <w:t>approval of SMG-II, which SMG-II may withhold in its sole discretion) and, if</w:t>
        <w:br/>
        <w:t>Final Court Approval is not obtained prior to the New Drop Dead Date (whether or</w:t>
        <w:br/>
        <w:t>not the Minimum Condition has been satisfied), the SMG-II Merger Agreement and</w:t>
        <w:br/>
        <w:t>the Alternative Stock Purchase Agreement shall terminate with the effect set</w:t>
        <w:br/>
        <w:t>forth therein. In the event Ahold makes such election to waive for all parties</w:t>
        <w:br/>
        <w:t>any requirement or condition of Final Court Approval prior to closing the</w:t>
        <w:br/>
        <w:t>Transaction or the Alternative Transaction, each party to the SMG-II Merger</w:t>
        <w:br/>
        <w:t>Agreement and the Alternative Stock Purchase Agreement shall sign amendments or</w:t>
        <w:br/>
        <w:t xml:space="preserve">such additional </w:t>
        <w:br/>
        <w:br/>
        <w:br/>
        <w:t xml:space="preserve">                                      -7-</w:t>
        <w:br/>
        <w:br/>
        <w:br/>
        <w:t>instruments and agreements necessary to give effect to such election.</w:t>
        <w:br/>
        <w:br/>
        <w:t xml:space="preserve">      In the event that an Adverse Determination is received at any time before</w:t>
        <w:br/>
        <w:t>termination or closing of the Tender Offer, then the parties shall proceed with</w:t>
        <w:br/>
        <w:t>the Transaction and the Alternative Transaction on the terms set forth in the</w:t>
        <w:br/>
        <w:t>original SMG-II Merger Agreement or original Alternative Stock Purchase</w:t>
        <w:br/>
        <w:t>Agreement; provided, however, that if Ahold has made the election described in</w:t>
        <w:br/>
        <w:t>the preceding paragraph and subsequent to such election, but prior to the</w:t>
        <w:br/>
        <w:t>closing of the Tender Offer or the Alternative Transaction, an Adverse</w:t>
        <w:br/>
        <w:t>Determination is received, then the parties shall proceed with the Transaction</w:t>
        <w:br/>
        <w:t>or Alternative Transaction on the terms set forth in the original SMG-II Merger</w:t>
        <w:br/>
        <w:t>Agreement and original Alternative Stock Purchase Agreement only if SMG-II</w:t>
        <w:br/>
        <w:t>provides notice to Ahold by April 1, 2000 of its election to proceed on those</w:t>
        <w:br/>
        <w:t>terms.</w:t>
        <w:br/>
        <w:br/>
        <w:t xml:space="preserve">      Except as expressly set forth in this paragraph 1(a), none of the rights</w:t>
        <w:br/>
        <w:t>or obligations of the parties set forth in the SMG-II Merger Agreement, the</w:t>
        <w:br/>
        <w:t>Alternative Stock Purchase Agreement, and related documents shall in any way be</w:t>
        <w:br/>
        <w:t>changed, modified, abridged or amended, including, without limitation, Ahold's</w:t>
        <w:br/>
        <w:t>right to proceed with the Alternative Transaction under the terms of the SMG-II</w:t>
        <w:br/>
        <w:t>Merger Agreement and the Alternative Stock Purchase Agreement. It is the</w:t>
        <w:br/>
        <w:t xml:space="preserve">intention of the parties </w:t>
        <w:br/>
        <w:br/>
        <w:br/>
        <w:t xml:space="preserve">                                      -8-</w:t>
        <w:br/>
        <w:br/>
        <w:br/>
        <w:t>that Ahold's participation in this Settlement is primarily to accommodate the</w:t>
        <w:br/>
        <w:t>reallocation of the consideration it is offering between the various classes of</w:t>
        <w:br/>
        <w:t xml:space="preserve">securities which make up the capital structure of SMG. </w:t>
        <w:br/>
        <w:br/>
        <w:t xml:space="preserve">            (b) Regardless of whether SMG is legally required to do so, SMG</w:t>
        <w:br/>
        <w:t>agrees that it will amend the Schedule 14D-9 dated March 15, 1999 to provide</w:t>
        <w:br/>
        <w:t>supplemental disclosures. The parties shall use their reasonable best efforts to</w:t>
        <w:br/>
        <w:t>agree upon the substance of the supplemental disclosures.</w:t>
        <w:br/>
        <w:br/>
        <w:t xml:space="preserve">            (c) Reasonably promptly following the execution of this Memorandum</w:t>
        <w:br/>
        <w:t>of Understanding by the parties, Defendants shall publicly disclose the terms of</w:t>
        <w:br/>
        <w:t>the proposed Settlement set forth herein in a manner deemed reasonable by</w:t>
        <w:br/>
        <w:t>Defendants, with prior notice to Plaintiff's counsel.</w:t>
        <w:br/>
        <w:br/>
        <w:t xml:space="preserve">      2. Stipulation of Settlement. The parties to the Action will attempt in</w:t>
        <w:br/>
        <w:t>good faith to agree upon and execute an appropriate Stipulation of Settlement</w:t>
        <w:br/>
        <w:t>(the "Stipulation") and such other documentation as may be required in order to</w:t>
        <w:br/>
        <w:t>obtain Final Court Approval of the Settlement and the dismissal of the Action</w:t>
        <w:br/>
        <w:t>upon the terms set forth in this Memorandum of Understanding (collectively, the</w:t>
        <w:br/>
        <w:t>"Settlement Documents"). The Stipulation will expressly provide, inter alia,</w:t>
        <w:br/>
        <w:t>that:</w:t>
        <w:br/>
        <w:br/>
        <w:t xml:space="preserve">            (a) Plaintiff will petition the Court for certification of a non-opt</w:t>
        <w:br/>
        <w:t xml:space="preserve">out settlement class pursuant to </w:t>
        <w:br/>
        <w:br/>
        <w:br/>
        <w:t xml:space="preserve">                                      -9-</w:t>
        <w:br/>
        <w:br/>
        <w:br/>
        <w:t>Delaware Court of Chancery Rules 23(b)(1) and (b)(2) of all record and</w:t>
        <w:br/>
        <w:t>beneficial owners of SMG Preferred Stock from and including March 9, 1999</w:t>
        <w:br/>
        <w:t>through and including the consummation of the Transaction, or, if the</w:t>
        <w:br/>
        <w:t>Transaction fails to close, the Alternative Transaction, including their</w:t>
        <w:br/>
        <w:t>successors in interest, predecessors, legal representatives, trustees, heirs,</w:t>
        <w:br/>
        <w:t>assigns or transferees, immediate and remote (the "Class");</w:t>
        <w:br/>
        <w:br/>
        <w:t xml:space="preserve">            (b) Plaintiff will petition the Court for entry of a judgment</w:t>
        <w:br/>
        <w:t>dismissing the Action "with prejudice";</w:t>
        <w:br/>
        <w:br/>
        <w:t xml:space="preserve">            (c) Plaintiff will petition the Court for a complete and final</w:t>
        <w:br/>
        <w:t>compromise, settlement, discharge and release of all claims, demands, rights,</w:t>
        <w:br/>
        <w:t>actions, causes of action, liabilities, damages, losses, obligations, judgments,</w:t>
        <w:br/>
        <w:t>suits, matters and issues of any kind or nature whatsoever, whether known or</w:t>
        <w:br/>
        <w:t>unknown, contingent or absolute, suspected or unsuspected, disclosed or</w:t>
        <w:br/>
        <w:t>undisclosed, hidden or concealed, matured or unmatured, arising under federal,</w:t>
        <w:br/>
        <w:t>state or any other law, that have been, could have been, or in the future can or</w:t>
        <w:br/>
        <w:t>might be asserted in the Action or in any court, tribunal or proceeding by or on</w:t>
        <w:br/>
        <w:t>behalf of any member of the Class (the "Releasing Parties"), whether individual,</w:t>
        <w:br/>
        <w:t>class, derivative, representative, legal, equitable or any other type or in any</w:t>
        <w:br/>
        <w:t>other capacity, against Defendants or any of their families, parent entities,</w:t>
        <w:br/>
        <w:t xml:space="preserve">affiliates, subsidiaries, predecessors, </w:t>
        <w:br/>
        <w:br/>
        <w:br/>
        <w:t xml:space="preserve">                                      -10-</w:t>
        <w:br/>
        <w:br/>
        <w:br/>
        <w:t>successors or assigns, and each and all of their respective past, present or</w:t>
        <w:br/>
        <w:t>future officers, directors, associates, stockholders, controlling persons,</w:t>
        <w:br/>
        <w:t>representatives, employees, attorneys, financial or investment advisors,</w:t>
        <w:br/>
        <w:t>consultants, accountants, investment bankers, commercial bankers, engineers,</w:t>
        <w:br/>
        <w:t>advisors, insurers or agents, heirs, executors, trustees, general or limited</w:t>
        <w:br/>
        <w:t>partners or partnerships, personal representatives, estates or administrators,</w:t>
        <w:br/>
        <w:t>predecessors, successors and assigns (collectively, the "Released Persons"),</w:t>
        <w:br/>
        <w:t>which have arisen, could have arisen, or will arise out of, or which are related</w:t>
        <w:br/>
        <w:t>in any manner to, the allegations, facts, events, transactions, acts,</w:t>
        <w:br/>
        <w:t>occurrences, statements, representations, misrepresentations, omissions or any</w:t>
        <w:br/>
        <w:t>other matter, set forth or otherwise related, directly or indirectly, to the</w:t>
        <w:br/>
        <w:t>complaint filed in the Action, the Transaction, the Alternative Transaction,</w:t>
        <w:br/>
        <w:t>public filings or statements by Defendants or their representatives in</w:t>
        <w:br/>
        <w:t>connection with the Transaction or the Alternative Transaction, or any other</w:t>
        <w:br/>
        <w:t>actions of the Defendants relating in any way to the Transaction or the</w:t>
        <w:br/>
        <w:t>Alternative Transaction (collectively, the "Settled Claims"); provided, however,</w:t>
        <w:br/>
        <w:t>that the Settled Claims shall not include (i) any claims for appraisal pursuant</w:t>
        <w:br/>
        <w:t>to 8 Del. C. ss.262 of the Delaware General Corporation Law, or (ii) the right</w:t>
        <w:br/>
        <w:t xml:space="preserve">of any members of the </w:t>
        <w:br/>
        <w:br/>
        <w:br/>
        <w:t xml:space="preserve">                                      -11-</w:t>
        <w:br/>
        <w:br/>
        <w:br/>
        <w:t>Class, Releasing Parties or Released Persons to enforce the terms of the</w:t>
        <w:br/>
        <w:t>Settlement;</w:t>
        <w:br/>
        <w:br/>
        <w:t xml:space="preserve">            (d) that Defendants have denied and continue to deny that they have</w:t>
        <w:br/>
        <w:t>committed or attempted to commit any violations of law or breaches of duty of</w:t>
        <w:br/>
        <w:t>any kind; that Defendants are entering into the Stipulation solely because the</w:t>
        <w:br/>
        <w:t>proposed Settlement as described above would eliminate the burden, risk and</w:t>
        <w:br/>
        <w:t>expense of further litigation, and is in the best interests of SMG and all of</w:t>
        <w:br/>
        <w:t>its shareholders; and</w:t>
        <w:br/>
        <w:br/>
        <w:t xml:space="preserve">            (e) that any of the Defendants shall have the right to withdraw from</w:t>
        <w:br/>
        <w:t>the proposed Settlement in the event that (i) any claims related to the</w:t>
        <w:br/>
        <w:t>Transaction, the Alternative Transaction, or the subject matter of the Action</w:t>
        <w:br/>
        <w:t>(whether direct, derivative or otherwise) are commenced by any member of the</w:t>
        <w:br/>
        <w:t>Class against any Released Persons in any court prior to Final Court Approval of</w:t>
        <w:br/>
        <w:t>the Settlement, and the court in which such claims are pending denies</w:t>
        <w:br/>
        <w:t>Defendants' application to dismiss or stay such action in contemplation of</w:t>
        <w:br/>
        <w:t>dismissal or (ii) any of the additional conditions set forth in paragraph 4</w:t>
        <w:br/>
        <w:t>below shall not have been satisfied. The parties agree to use their best efforts</w:t>
        <w:br/>
        <w:t>to obtain the dismissal or stay in contemplation of dismissal of any action</w:t>
        <w:br/>
        <w:t>covered by clause (i) in the foregoing sentence on the terms set forth herein</w:t>
        <w:br/>
        <w:t xml:space="preserve">and further agree that the Defendants shall have the right to </w:t>
        <w:br/>
        <w:br/>
        <w:br/>
        <w:t xml:space="preserve">                                      -12-</w:t>
        <w:br/>
        <w:br/>
        <w:br/>
        <w:t>withdraw from this Memorandum of Understanding if such efforts do not result in</w:t>
        <w:br/>
        <w:t xml:space="preserve">the dismissal or stay in contemplation of dismissal of such an action. </w:t>
        <w:br/>
        <w:br/>
        <w:t xml:space="preserve">      3. Notice and Court Approval. Subject to prior Court approval of the</w:t>
        <w:br/>
        <w:t>Stipulation and the form of the Settlement Documents, the parties to the</w:t>
        <w:br/>
        <w:t>respective Action will present the Settlement Documents to the Delaware Court of</w:t>
        <w:br/>
        <w:t>Chancery for approval as soon as practicable following appropriate notice of the</w:t>
        <w:br/>
        <w:t>proposed Settlement to the SMG shareholders as to all claims asserted in the</w:t>
        <w:br/>
        <w:t>Action by the named Plaintiff and the holders of SMG's Preferred Stock on whose</w:t>
        <w:br/>
        <w:t>behalf the Action was brought, without costs to any party except as provided</w:t>
        <w:br/>
        <w:t>herein. SMG shall pay the costs and expenses related to providing notice of the</w:t>
        <w:br/>
        <w:t>Settlement to the SMG shareholders. As used herein, "Final Court Approval" of</w:t>
        <w:br/>
        <w:t>the Settlement means that the Delaware Court of Chancery has entered an order</w:t>
        <w:br/>
        <w:t>approving the Settlement and awarding Plaintiff's attorneys' fees and expenses</w:t>
        <w:br/>
        <w:t>and that such order is finally affirmed, without modification of any substantive</w:t>
        <w:br/>
        <w:t>right of any party hereto, on appeal or is no longer subject to appeal and the</w:t>
        <w:br/>
        <w:t>time for any petition for reargument, appeal or review, by certiorari or</w:t>
        <w:br/>
        <w:t>otherwise, has expired, provided that any modification of the order approving</w:t>
        <w:br/>
        <w:t>the Settlement with respect to the amount of attorneys' fees and expenses</w:t>
        <w:br/>
        <w:t xml:space="preserve">awarded and/or any additional supplemental disclosure </w:t>
        <w:br/>
        <w:br/>
        <w:br/>
        <w:t xml:space="preserve">                                      -13-</w:t>
        <w:br/>
        <w:br/>
        <w:br/>
        <w:t>required shall not be considered a modification of a substantive right affecting</w:t>
        <w:br/>
        <w:t>Final Court Approval. Plaintiff's counsel intend to apply to the Delaware Court</w:t>
        <w:br/>
        <w:t>of Chancery for an award of attorneys' fees and reasonable out-of-pocket</w:t>
        <w:br/>
        <w:t>disbursements. Subject to the terms and conditions of this Memorandum of</w:t>
        <w:br/>
        <w:t>Understanding and the contemplated Stipulation of Settlement, Plaintiff's</w:t>
        <w:br/>
        <w:t>counsel will apply for a total award of attorneys' fees and expenses in an</w:t>
        <w:br/>
        <w:t>amount not exceeding $1,956,268.40, which amount shall be payable only out of</w:t>
        <w:br/>
        <w:t>the amount made available in order to increase in the Tender Offer price as set</w:t>
        <w:br/>
        <w:t>forth in paragraph 1(a) above, only after Final Court Approval, and only if the</w:t>
        <w:br/>
        <w:t>Tender Offer at the New Per Share Amount closes. The Defendants and other</w:t>
        <w:br/>
        <w:t>releasees will not oppose the foregoing application, but reserve their rights to</w:t>
        <w:br/>
        <w:t>object to any other or different application for attorneys' fees and expenses.</w:t>
        <w:br/>
        <w:t>In the event the Tender Offer at the New Per Share Amount does not close, but</w:t>
        <w:br/>
        <w:t>the Alternative Transaction does, the Released Persons shall continue to enjoy</w:t>
        <w:br/>
        <w:t>all of the benefits of the Settlement, including the release contemplated</w:t>
        <w:br/>
        <w:t>thereby, and Plaintiff's counsel reserves their right to petition the Court of</w:t>
        <w:br/>
        <w:t>Chancery for an award of attorneys' fees and expenses, and Defendants reserve</w:t>
        <w:br/>
        <w:t>their rights to oppose any such petition; provided, however, that any such award</w:t>
        <w:br/>
        <w:t>of attorneys' fees and expenses approved by the Court shall be payable solely by</w:t>
        <w:br/>
        <w:t xml:space="preserve">PTK </w:t>
        <w:br/>
        <w:br/>
        <w:br/>
        <w:t xml:space="preserve">                                      -14-</w:t>
        <w:br/>
        <w:br/>
        <w:br/>
        <w:t>(at the direction of SMG) upon Final Court Approval and closing of the</w:t>
        <w:br/>
        <w:t xml:space="preserve">Alternative Transaction. </w:t>
        <w:br/>
        <w:br/>
        <w:t xml:space="preserve">      4. Other Conditions. The consummation of the Settlement is subject to: (a)</w:t>
        <w:br/>
        <w:t>the drafting and execution of the Settlement Documents and the other agreements</w:t>
        <w:br/>
        <w:t>necessary to effectuate the terms of the proposed Settlement; (b) Final Court</w:t>
        <w:br/>
        <w:t>Approval of the Settlement; (c) dismissal of the Action by the Court with</w:t>
        <w:br/>
        <w:t>prejudice and without awarding fees or costs to any party, except as provided</w:t>
        <w:br/>
        <w:t>herein; and (d) Ahold closing the Tender Offer and the SMG-II Merger, or the</w:t>
        <w:br/>
        <w:t>Alternative Transaction. In the event that the Settlement is not consummated,</w:t>
        <w:br/>
        <w:t>this Memorandum of Understanding shall not be deemed to prejudice in any way the</w:t>
        <w:br/>
        <w:t>positions of the parties with respect to the Action, shall be subject to Rule</w:t>
        <w:br/>
        <w:t>408 of the Delaware Rules of Evidence, and shall not entitle any party to</w:t>
        <w:br/>
        <w:t>recover any costs or expenses incurred in connection with the implementation of</w:t>
        <w:br/>
        <w:t xml:space="preserve">this Memorandum of Understanding. </w:t>
        <w:br/>
        <w:br/>
        <w:t xml:space="preserve">      5. Interim Stay of the Action. The parties to the Action agree that except</w:t>
        <w:br/>
        <w:t>as expressly provided herein, the Action shall be stayed pending submission of</w:t>
        <w:br/>
        <w:t xml:space="preserve">the proposed Settlement to the Court for its consideration. </w:t>
        <w:br/>
        <w:br/>
        <w:t xml:space="preserve">      6. Miscellaneous. (a) This Memorandum of Understanding may be executed in</w:t>
        <w:br/>
        <w:t>counterparts by any of the signatories hereto and as so executed shall</w:t>
        <w:br/>
        <w:t xml:space="preserve">constitute one </w:t>
        <w:br/>
        <w:br/>
        <w:br/>
        <w:t xml:space="preserve">                                      -15-</w:t>
        <w:br/>
        <w:br/>
        <w:br/>
        <w:t>agreement; (b) this Memorandum of Understanding and the Settlement contemplated</w:t>
        <w:br/>
        <w:t>by it shall be governed by and construed in accordance with the laws of the</w:t>
        <w:br/>
        <w:t>State of Delaware without regard to that State's rules concerning conflict of</w:t>
        <w:br/>
        <w:t>laws; (c) this Memorandum of Understanding shall be binding upon and inure to</w:t>
        <w:br/>
        <w:t>the benefit of the parties and their respective agents, executors, heirs,</w:t>
        <w:br/>
        <w:t>successors and assigns, subject to the conditions set forth herein; (d)</w:t>
        <w:br/>
        <w:t>Plaintiff and his counsel represent and warrant that none of the claims or</w:t>
        <w:br/>
        <w:t>causes of action asserted in the Action have been assigned, encumbered or in any</w:t>
        <w:br/>
        <w:t>manner transferred, in whole or in part; (e) except as provided herein, the</w:t>
        <w:br/>
        <w:t>Defendants in the Action shall bear no expenses, costs, damages or fees alleged</w:t>
        <w:br/>
        <w:t>or incurred by the Plaintiff, any member of the Class or their respective</w:t>
        <w:br/>
        <w:t>attorneys, experts, advisors, agents or representatives; and (f) the provisions</w:t>
        <w:br/>
        <w:t>contained in this Memorandum of Understanding shall not be deemed a presumption,</w:t>
        <w:br/>
        <w:t>concession or admission by any Defendant in the Action of any breach of duty,</w:t>
        <w:br/>
        <w:t>liability, default or wrongdoing as to any facts or claims alleged or asserted</w:t>
        <w:br/>
        <w:t>in the Action, or in any other actions or proceedings, and shall not be</w:t>
        <w:br/>
        <w:t>interpreted, construed, deemed, invoked, offered or received in evidence or</w:t>
        <w:br/>
        <w:t>otherwise used by any person in the Action or in any other action or proceeding</w:t>
        <w:br/>
        <w:t>of any nature whatsoever.</w:t>
        <w:br/>
        <w:br/>
        <w:br/>
        <w:t xml:space="preserve">                                      -16-</w:t>
        <w:br/>
        <w:br/>
        <w:br/>
        <w:t xml:space="preserve">                                             PRICKETT, JONES, XXXXXXX &amp; KRISTOL</w:t>
        <w:br/>
        <w:br/>
        <w:br/>
        <w:t xml:space="preserve">                                             /s/ Xxxxxx X. Xxxxxx</w:t>
        <w:br/>
        <w:t xml:space="preserve">                                             ----------------------------------</w:t>
        <w:br/>
        <w:t xml:space="preserve">                                             Xxxxx Xxxx Xxxxx</w:t>
        <w:br/>
        <w:t xml:space="preserve">                                             Xxxxxx X. Xxxxx, Xx.</w:t>
        <w:br/>
        <w:t xml:space="preserve">                                             Xxxxxx X. Xxxxxx</w:t>
        <w:br/>
        <w:t xml:space="preserve">                                             0000 Xxxx Xxxxxx</w:t>
        <w:br/>
        <w:t xml:space="preserve">                                             X.X. Xxx 0000</w:t>
        <w:br/>
        <w:t xml:space="preserve">                                             Xxxxxxxxxx, XX  00000</w:t>
        <w:br/>
        <w:t xml:space="preserve">                                             (000) 000-0000</w:t>
        <w:br/>
        <w:t xml:space="preserve">                                               Attorneys for Plaintiff</w:t>
        <w:br/>
        <w:t xml:space="preserve">                                               Xxxxxx Xxxxxxx</w:t>
        <w:br/>
        <w:br/>
        <w:t xml:space="preserve">                                             MORRIS, NICHOLS, ARSHT &amp; XXXXXXX</w:t>
        <w:br/>
        <w:br/>
        <w:br/>
        <w:t xml:space="preserve">                                             /s/ Xxxxxxx X. Xxxxxxxx</w:t>
        <w:br/>
        <w:t xml:space="preserve">                                             ----------------------------------</w:t>
        <w:br/>
        <w:t xml:space="preserve">                                             Xxxxxx X. Xxxxx</w:t>
        <w:br/>
        <w:t xml:space="preserve">                                             Xxxxxxx X. Xxxxxxxx</w:t>
        <w:br/>
        <w:t xml:space="preserve">                                             Xxxxxxxxxxx X. Xxxxxxx</w:t>
        <w:br/>
        <w:t xml:space="preserve">                                             0000 X. Xxxxxx Xxxxxx</w:t>
        <w:br/>
        <w:t xml:space="preserve">                                             X.X. Xxx 0000</w:t>
        <w:br/>
        <w:t xml:space="preserve">                                             Xxxxxxxxxx, XX  00000-0000</w:t>
        <w:br/>
        <w:t xml:space="preserve">                                             (000) 000-0000</w:t>
        <w:br/>
        <w:t xml:space="preserve">                                               Attorneys for the SMG Defendants</w:t>
        <w:br/>
        <w:br/>
        <w:t>OF COUNSEL:</w:t>
        <w:br/>
        <w:br/>
        <w:t>SHEARMAN &amp; STERLING</w:t>
        <w:br/>
        <w:t>000 Xxxxxxxxx Xxxxxx</w:t>
        <w:br/>
        <w:t>Xxx Xxxx, XX  00000</w:t>
        <w:br/>
        <w:t>(000) 000-0000</w:t>
        <w:br/>
        <w:br/>
        <w:t xml:space="preserve">                                             XXXXXXXX, XXXXXX &amp; FINGER, P.A.</w:t>
        <w:br/>
        <w:br/>
        <w:br/>
        <w:t xml:space="preserve">                                             /s/ Xxxxxxx X. Xxxxxxx</w:t>
        <w:br/>
        <w:t xml:space="preserve">                                             ----------------------------------</w:t>
        <w:br/>
        <w:t xml:space="preserve">                                             Xxxxxxx X. Xxxxxxx</w:t>
        <w:br/>
        <w:t xml:space="preserve">                                             Xxxxx X. Xxxxxxx</w:t>
        <w:br/>
        <w:t xml:space="preserve">                                             Xxx Xxxxxx Xxxxxx</w:t>
        <w:br/>
        <w:t xml:space="preserve">                                             X.X. Xxx 000</w:t>
        <w:br/>
        <w:t xml:space="preserve">                                             Xxxxxxxxxx, XX  00000</w:t>
        <w:br/>
        <w:br/>
        <w:br/>
        <w:t xml:space="preserve">                                      -17-</w:t>
        <w:br/>
        <w:br/>
        <w:br/>
        <w:t xml:space="preserve">                                             (000) 000-0000</w:t>
        <w:br/>
        <w:t xml:space="preserve">                                               Attorneys for Defendant</w:t>
        <w:br/>
        <w:t xml:space="preserve">                                               Ahold Acquisition, Inc.</w:t>
        <w:br/>
        <w:br/>
        <w:t>OF COUNSEL:</w:t>
        <w:br/>
        <w:br/>
        <w:t>WHITE &amp; CASE LLP</w:t>
        <w:br/>
        <w:t>0000 Xxxxxx xx xxx Xxxxxxxx</w:t>
        <w:br/>
        <w:t>Xxx Xxxx, XX  00000</w:t>
        <w:br/>
        <w:t>(000) 000-0000</w:t>
        <w:br/>
        <w:br/>
        <w:br/>
        <w:t xml:space="preserve">                                      -18-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