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By and Between</w:t>
        <w:br/>
        <w:t xml:space="preserve">  Pono Capital Two, Inc.</w:t>
        <w:br/>
        <w:t xml:space="preserve">  and</w:t>
        <w:br/>
        <w:t xml:space="preserve">  SBC Medical Group Holdings Incorporated</w:t>
        <w:br/>
        <w:t xml:space="preserve">            Table of Contents</w:t>
        <w:br/>
        <w:t xml:space="preserve">  Article I. Definitions and Interpretation 1</w:t>
        <w:br/>
        <w:t>Section 1.01 Definitions 1</w:t>
        <w:br/>
        <w:t>Section 1.02 Interpretive Provisions. 3</w:t>
        <w:br/>
        <w:t xml:space="preserve">      Article II. Purchase and Sale 3</w:t>
        <w:br/>
        <w:t>Section 2.01 Note Purchase. 3</w:t>
        <w:br/>
        <w:t>Section 2.02 Deliverables and Actions at the Closing. 3</w:t>
        <w:br/>
        <w:t xml:space="preserve">      Article III. Conditions to the Closing 4</w:t>
        <w:br/>
        <w:t>Section 3.01 Buyer’s Conditions to the Closing. 4</w:t>
        <w:br/>
        <w:t>Section 3.02 Company’s Conditions to the Closing. 5</w:t>
        <w:br/>
        <w:t xml:space="preserve">      Article IV. Representations and Warranties of the Company 5</w:t>
        <w:br/>
        <w:t>Section 4.01 Authorization of Transactions. 5</w:t>
        <w:br/>
        <w:t>Section 4.02 Capitalization; Valid Issuance. 6</w:t>
        <w:br/>
        <w:t>Section 4.03 Corporate Records. 6</w:t>
        <w:br/>
        <w:t>Section 4.04 Governmental Approvals; Non-contravention. 6</w:t>
        <w:br/>
        <w:t>Section 4.05 Brokers. 6</w:t>
        <w:br/>
        <w:t xml:space="preserve">      Article V. Representations and Warranties of the Buyer 7</w:t>
        <w:br/>
        <w:t>Section 5.01 Authorization of Transactions. 7</w:t>
        <w:br/>
        <w:t>Section 5.02 Governmental Approvals; Non-contravention. 7</w:t>
        <w:br/>
        <w:t>Section 5.03 Investment Representations. 7</w:t>
        <w:br/>
        <w:t>Section 5.04 Brokers. 9</w:t>
        <w:br/>
        <w:t xml:space="preserve">      Article VI. Default and Termination 9</w:t>
        <w:br/>
        <w:t>Section 6.01 Termination. 9</w:t>
        <w:br/>
        <w:t>Section 6.02 Effect of Termination. 10</w:t>
        <w:br/>
        <w:t xml:space="preserve">      Article VII. Indemnification 10</w:t>
        <w:br/>
        <w:t>Section 7.01 General Indemnification. 10</w:t>
        <w:br/>
        <w:t>Section 7.02 Procedures for Indemnification. 10</w:t>
        <w:br/>
        <w:t>Section 7.03 Payment. 12</w:t>
        <w:br/>
        <w:t xml:space="preserve">      Article VIII. Miscellaneous 12</w:t>
        <w:br/>
        <w:t>Section 8.01 Further Assurances. 12</w:t>
        <w:br/>
        <w:t>Section 8.02 Notices. 12</w:t>
        <w:br/>
        <w:t>Section 8.03 Attorneys’ Fees. 13</w:t>
        <w:br/>
        <w:t>Section 8.04 Amendments; No Waivers; Etc. 13</w:t>
        <w:br/>
        <w:t>Section 8.05 No Consequential or Punitive Damages. 14</w:t>
        <w:br/>
        <w:t>Section 8.06 Expenses. 14</w:t>
        <w:br/>
        <w:t>Section 8.07 Successors and Assigns; Benefit. 14</w:t>
        <w:br/>
        <w:t>Section 8.08 Third-Party Beneficiaries. 14</w:t>
        <w:br/>
        <w:t>Section 8.09 Governing Law; Etc. 14</w:t>
        <w:br/>
        <w:t>Section 8.10 Specific Performance. 15</w:t>
        <w:br/>
        <w:t>Section 8.11 Survival. 15</w:t>
        <w:br/>
        <w:t>Section 8.12 Trust Waiver. 15</w:t>
        <w:br/>
        <w:t>Section 8.13 Severability. 15</w:t>
        <w:br/>
        <w:t>Section 8.14 Entire Agreement. 15</w:t>
        <w:br/>
        <w:t>Section 8.15 Counterparts. 15</w:t>
        <w:br/>
        <w:t xml:space="preserve">  Exhibit A Form of Convertible Promissory Note</w:t>
        <w:br/>
        <w:t xml:space="preserve">  i</w:t>
        <w:br/>
        <w:t xml:space="preserve">    Note Purchase Agreement</w:t>
        <w:br/>
        <w:t xml:space="preserve">  This Note Purchase Agreement (together with all exhibits and schedules hereto, this “Agreement”) is entered into as of May 18, 2023 (the “Effective Date”), by and between Pono Capital Two, Inc., a Delaware corporation (the “Company”) and SBC Medical Group Holdings Incorporated, a Delaware corporation (“Buyer”). The Company and Buyer may be collectively referred to herein as the “Parties” and individually as a “Party.”</w:t>
        <w:br/>
        <w:t xml:space="preserve">  WHEREAS, upon the terms and subject to the conditions set forth herein, the Company desires to issue and sell to Buyer a certain convertible promissory note of the Company, in the form as attached hereto as Exhibit A (the “Note”), which Note is convertible in certain instances into shares of Class A Common Stock, par value $0.0001 per share, of the Company (the “Common Stock”);</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 and Interpretation</w:t>
        <w:br/>
        <w:t xml:space="preserve">  Section 1.01 Definitions. In addition to the terms defined elsewhere in this Agreement, the following terms, as used herein, have the following meanings:</w:t>
        <w:br/>
        <w:t xml:space="preserve">    (a) “Action” means any legal action, suit, claim, investigation, hearing or proceeding, including any audit, claim or assessment for taxes or otherwise.</w:t>
        <w:br/>
        <w:t xml:space="preserve">        (b) “Affiliate” means, with respect to a specified Person, any other Person that directly or indirectly Controls, is Controlled by or is under common Control with, the specified Person.</w:t>
        <w:br/>
        <w:t xml:space="preserve">        (c) “Business Day” means any day except Saturday, Sunday and any legal holiday or a day on which banking institutions in Delaware generally are authorized or required by Law or other governmental actions to close.</w:t>
        <w:br/>
        <w:t xml:space="preserve">        (d) “Company’s Governing Documents” means the Company’s Certificate of Incorporation and bylaws, as same may be amended from time to time.</w:t>
        <w:br/>
        <w:t xml:space="preserve">        (e) “Contract” means any contract, commitment, understanding or agreement (whether oral or written).</w:t>
        <w:br/>
        <w:t xml:space="preserve">        (f)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1</w:t>
        <w:br/>
        <w:t xml:space="preserve">      (g) “Encumbrance” means any security interest, pledge, mortgage, lien, charge, limitation, condition, equitable interest, option, easement, encroachment, right of first refusal, or similar adverse claim or restriction, including any restriction on transfer or other assignment, as security or otherwise, of or relating to use, quiet enjoyment, voting, receipt of income or exercise of any other attribute of ownership.</w:t>
        <w:br/>
        <w:t xml:space="preserve">        (h) “Exchange Act” means the Securities Exchange Act of 1934, as amended, and the rules and regulation promulgated thereunder.</w:t>
        <w:br/>
        <w:t xml:space="preserve">        (i) “Governmental Authority”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(j) “Law” means any applicable foreign, federal, state or local law (including common law), statute, treaty, rule, directive, regulation, ordinances and similar provisions having the force or effect of law or an Order of any Governmental Authority.</w:t>
        <w:br/>
        <w:t xml:space="preserve">        (k) “Liabilities” means liabilities, obligations or responsibilities of any nature whatsoever, whether direct or indirect, matured or un-matured, fixed or unfixed, known or unknown, asserted or unasserted, xxxxxx or inchoate, liquidated or unliquidated, secured or unsecured, absolute, contingent or otherwise, including any direct or indirect indebtedness, guaranty, endorsement, claim, loss, damage, deficiency, cost or expense.</w:t>
        <w:br/>
        <w:t xml:space="preserve">        (l) “Losses” means any losses, damages, deficiencies, Liabilities, assessments, fines, penalties, judgments, actions, claims, costs, disbursements, fees, expenses or settlements of any kind or nature, including legal, accounting and other professional fees and expenses.</w:t>
        <w:br/>
        <w:t xml:space="preserve">        (m) “Order” means any judgment, writ, decree, determination, award, compliance agreement, settlement agreement, injunction, ruling, charge, judicial or administrative order, determination or other restriction of any Governmental Authority or arbitrator.</w:t>
        <w:br/>
        <w:t xml:space="preserve">        (n) “Person” means a natural person, a corporation, a limited liability company, a partnership, an association, a trust or any other entity or organization, including a government or political subdivision or any agency or instrumentality thereof.</w:t>
        <w:br/>
        <w:t xml:space="preserve">        (o) “Representative” means, with respect to any Person, any and all directors, officers, employees, consultants, financial advisors, counsel, accountants and other agents of such Person.</w:t>
        <w:br/>
        <w:t xml:space="preserve">        (p) “Securities Act” means the United States Securities Act of 1933, as amended, and the rules and regulation promulgated thereunder.</w:t>
        <w:br/>
        <w:t xml:space="preserve">        (q)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(r) “Transactions” means the purchase and sale of the Note and the other transactions contemplated under the Transaction Documents.</w:t>
        <w:br/>
        <w:t xml:space="preserve">  2</w:t>
        <w:br/>
        <w:t xml:space="preserve">    Section 1.02 Interpretive Provisions. The table of contents and headings contained in this Agreement are for reference purposes only and will not affect in any way the meaning or interpretation of this Agreement. Terms defined in the singular shall have a comparable meaning when used in the plural, and vice versa; the terms “Dollars” and “$” mean United States Dollars. Reference in this Agreement to gender shall include all genders, and words imparting the singular number only shall include the plural and vice versa. The use of the terms “hereunder,” “hereof,” “hereto” and words of similar import shall refer to this Agreement as a whole and not to any particular Article, Section or clause of or Exhibit, Annex or Schedule to this Agreement. The use of the terms “including” or “include” shall in all cases herein mean “including, without limitation” or “include, without limitation,” respectively. With respect to the determination of any period of time, the word “from” means “from and including” and the words “to” and “until” each means “to but excluding.” Reference to any Person includes such Person’s predecessors, successors and assigns to the extent, in the case of successors and assigns, such successors and assigns are permitted by the terms of any applicable agreement however, that nothing contained herein is intended to authorize any assignment or transfer not otherwise permitted by this Agreement. Reference to a Person in a particular capacity excludes such Person in any other capacity or individually. Reference to any agreement (including this Agreement), document or instrument means such agreement, document or instrument as amended or modified and in effect from time to time in accordance with the terms thereof and, if applicable, the terms hereof. Reference to any Law means such Law as amended, modified, codified, replaced or re-enacted, in whole or in part, including rules, regulations, enforcement procedures and any interpretations promulgated thereunder. Underscored references to Articles, Sections, Exhibits or Schedules shall refer to those portions of this Agreement. In the event of a conflict between language or amounts contained in the body of this Agreement and language or amounts contained in the Exhibits attached hereto, the language or amounts in the body of the Agreement shall control.</w:t>
        <w:br/>
        <w:t xml:space="preserve">  Article II. Purchase and Sale</w:t>
        <w:br/>
        <w:t xml:space="preserve">  Section 2.01 Note Purchase. Pursuant to the terms and conditions of this Agreement, the Company shall issue and sell to Buyer the Note for a price of $1,000,000 (“Purchase Price”). Subject to the terms and conditions herein, the purchase and sale of the Note (the “Closing”) shall occur on the tenth Business Day following the satisfaction, or waiver by the Party for whose benefit the condition to the Closing exists in such Party’s sole discretion, of the conditions to the Closing as set forth in Article III, or such other date as set forth herein or as agreed to by the Parties in writing, each in their sole discretion, which date shall not be later than May 31, 2023 (the “Closing Date”) via the exchange of documents and other items electronically.</w:t>
        <w:br/>
        <w:t xml:space="preserve">  Section 2.02 Deliverables and Actions at the Closing.</w:t>
        <w:br/>
        <w:t xml:space="preserve">    (a) At the Closing, Buyer shall deliver to the Company:</w:t>
        <w:br/>
        <w:t xml:space="preserve">    (i) The Purchase Price, via wire transfer to an account as designated by the Company prior to the Closing Date;</w:t>
        <w:br/>
        <w:t xml:space="preserve">        (ii) a certificate from Buyer, in form and substance reasonably acceptable to the Company, (1) certifying that the matters set forth in Section 3.02(a) and Section 3.02(b) are true and correct; (2) attaching and certifying copies of the resolutions of the Board of Directors of the Buyer relating to this Agreement, the other Transaction Documents and the Transactions; and (3) certifying the name, title and true signature of each Manager and officer of the Buyer executing or authorized to execute this Agreement, the Transaction Documents, and such other documents, instruments and certifications required or contemplated hereby or thereby; and</w:t>
        <w:br/>
        <w:t xml:space="preserve">  3</w:t>
        <w:br/>
        <w:t xml:space="preserve">      (iii) such other documents as the Company may reasonably request for the purpose of evidencing the accuracy of the Buyer’s representations and warranties; evidencing the performance by the Buyer of, or the compliance by the Buyer with, any covenant or obligation required to be performed or complied with by the Buyer hereunder, or otherwise facilitating the consummation or performance of the Closing.</w:t>
        <w:br/>
        <w:t xml:space="preserve">    (b) At the Closing:</w:t>
        <w:br/>
        <w:t xml:space="preserve">    (i) the Company shall deliver to the Buyer the Note, duly executed by and authorized officer of the Company;</w:t>
        <w:br/>
        <w:t xml:space="preserve">        (ii) the Company shall deliver to Buyer (1) a certificate in form and substance reasonably acceptable to Buyer certifying the matters in Section 3.01(a) and Section 3.01(b) are true and correct; (2) attaching and certifying copies of the resolutions of the Board of Directors of the Company (the “Board”) relating to this Agreement, the other Transaction Documents and the Transactions; and (3) certifying the name, title and true signature of each officer of the Company executing or authorized to execute this Agreement, the Transaction Documents, and such other documents, instruments and certifications required or contemplated hereby or thereby; and</w:t>
        <w:br/>
        <w:t xml:space="preserve">        (iii) the Company shall deliver to Buyer such other documents as the Buyer may reasonably request for the purpose of evidencing the accuracy of the Company’s representations and warranties; evidencing the performance by the Company of, or the compliance by the Company with, any covenant or obligation required to be performed or complied with by the Company hereunder, or otherwise facilitating the consummation or performance of the Closing.</w:t>
        <w:br/>
        <w:t xml:space="preserve">  Article III. Conditions to the Closing</w:t>
        <w:br/>
        <w:t xml:space="preserve">  Section 3.01 Buyer’s Conditions to the Closing. The obligations of the Buyer to consummate the Closing shall be subject to the fulfillment or written waiver by the Buyer (in its sole discretion), on or prior to the Closing Date, of each of the following conditions:</w:t>
        <w:br/>
        <w:t xml:space="preserve">    (a) All of the representations and warranties of the Company contained in this Agreement shall be true and correct in all material respects when made and on and as of the Closing Date with the same effect as though such representations and warranties had been made on and as of the Closing Date, except for such representations and warranties which are qualified as to materiality, which shall be true and correct in all respects, and except for such representations and warranties which are made as of a specified date, which shall be true and correct in all material respects or, if qualified by materiality then true and correct in all respects, as of such date.</w:t>
        <w:br/>
        <w:t xml:space="preserve">        (b) The Company shall have performed and observed in all material respects all covenants and agreements required to be performed and observed by the Company under this Agreement at or prior to the Closing Date.</w:t>
        <w:br/>
        <w:t xml:space="preserve">  4</w:t>
        <w:br/>
        <w:t xml:space="preserve">      (c) No action, proceeding, claim or litigation shall have been commenced (or, threatened, if in Buyer’s commercially reasonable judgment such threat constitutes a colorable claim) by or before any Governmental Authority against either Party hereto seeking to restrain or materially and adversely alter the Transactions.</w:t>
        <w:br/>
        <w:t xml:space="preserve">        (d) The Company shall have delivered to Buyer the applicable items, executed certificates and instruments as set forth in Section 2.02(b).</w:t>
        <w:br/>
        <w:t xml:space="preserve">  Section 3.02 Company’s Conditions to the Closing. The obligations of the Company to consummate the Closing shall be subject to the fulfillment or written waiver by the Company, in its sole and absolute discretion, on or prior to the Closing Date, of each of the following conditions:</w:t>
        <w:br/>
        <w:t xml:space="preserve">    (a) All of the representations and warranties of Buyer contained in this Agreement shall be true and correct in all material respects when made and on and as of the Closing Date with the same effect as though such representations and warranties had been made on and as of the Closing Date, except for such representations and warranties which are qualified as to materiality, which shall be true and correct in all respects, and except for such representations and warranties which are made as of a specified date, which shall be true and correct in all material respects or, if qualified by materiality then true and correct in all respects, as of such date.</w:t>
        <w:br/>
        <w:t xml:space="preserve">        (b) Buyer shall have performed and observed in all material respects all covenants and agreements required to be performed and observed by Buyer under this Agreement at or prior to the Closing Date.</w:t>
        <w:br/>
        <w:t xml:space="preserve">        (c) No action, proceeding, claim or litigation shall have been commenced (or, threatened, if in the Company’s commercially reasonable judgment such threat constitutes a colorable claim) by or before any Governmental Authority against either Party hereto seeking to restrain or materially and adversely alter the Transactions.</w:t>
        <w:br/>
        <w:t xml:space="preserve">        (d) Buyer shall have delivered to the Company the applicable items, executed certificates and instruments as set forth in Section 2.02(a).</w:t>
        <w:br/>
        <w:t xml:space="preserve">  Article IV. Representations and Warranties of the Company</w:t>
        <w:br/>
        <w:t xml:space="preserve">  The Company represents and warrants to Buyer that the following representations and warranties contained in this Article IV are true and correct as of the Effective Date and as of the Closing Date:</w:t>
        <w:br/>
        <w:t xml:space="preserve">  Section 4.01 Authorization of Transactions. The Company is a corporation duly authorized and in good standing in the State of Delaware. The Company has the requisite power and capacity to execute and deliver the Transaction Documents to which the Company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5</w:t>
        <w:br/>
        <w:t xml:space="preserve">    Section 4.02 Capitalization; Valid Issuance. The shares of Common Stock issuable on any conversion of the Note (the “Shares”) shall constitute part of the issued and outstanding equity capital of the Company, and all of the Shares shall be duly authorized for issuance without violation of any preemptive or similar rights and, when issued in accordance with the terms and conditions herein, will be validly issued and fully paid and nonassessable.</w:t>
        <w:br/>
        <w:t xml:space="preserve">  Section 4.03 Corporate Records. The Company’s Governing Documents and business licenses of the Company are in full force and effect. The Company is not in material violation of any of the provisions of the Company’s Governing Documents.</w:t>
        <w:br/>
        <w:t xml:space="preserve">  Section 4.04 Governmental Approvals; Non-contravention.</w:t>
        <w:br/>
        <w:t xml:space="preserve">    (a) No consent, Order, action or non-action of, or filing, notification, declaration or registration with, any Governmental Authority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any of the Shares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any of the Shares are subject or by which the Company’s properties, assets or rights are bound; (iii) result in the creation or imposition of any lien upon any of the rights, properties or assets of the Company or on any of the Shares; or (iv) violate or conflict with the Company’s Governing Documents.</w:t>
        <w:br/>
        <w:t xml:space="preserve">  Section 4.05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6</w:t>
        <w:br/>
        <w:t xml:space="preserve">    Article V. Representations and Warranties of the Buyer</w:t>
        <w:br/>
        <w:t xml:space="preserve">  Buyer represents and warrants to the Company that the following statements contained in this Article V are true and correct as of the Effective Date and as of the Closing Date:</w:t>
        <w:br/>
        <w:t xml:space="preserve">  Section 5.01 Authorization of Transactions. Buyer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Xxxxx is a party have been duly and validly executed and delivered by Xxxxx.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5.02 Governmental Approvals; Non-contravention.</w:t>
        <w:br/>
        <w:t xml:space="preserve">    (a) No consent, Order, action or non-action of, or filing, notification, declaration or registration with, any Governmental Authority is necessary for the execution, delivery or performance by Buyer of this Agreement or any other Transaction Document to which Buyer is a party.</w:t>
        <w:br/>
        <w:t xml:space="preserve">        (b) The execution, delivery and performance by Xxxxx of the Transaction Documents to which Buyer is a party, and the consummation by Buyer of the Transactions, do not (i) violate any Laws or Orders to which Buyer is subject or (ii) violate, breach or conflict with any provision of Buyer’s organizational documents, if applicable.</w:t>
        <w:br/>
        <w:t xml:space="preserve">  Section 5.03 Investment Representations.</w:t>
        <w:br/>
        <w:t xml:space="preserve">    (a) Buyer understands and agrees that the consummation of this Agreement including the delivery of the Note and the Shares (collectively, the “Securities”) to Buyer as contemplated hereby constitutes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 (an “Accredited Investor”).</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Buyer and its advisors, if any, have been furnished with all materials relating to the Company and its business, finances and operations of the Company and materials relating to the offer and sale of the Securities which have been requested by Buyer or its advisors. Buyer and its advisors, if any, have been afforded the opportunity to ask questions of the Company. Buyer understands that its investment in the Securities involves a significant degree of risk.</w:t>
        <w:br/>
        <w:t xml:space="preserve">  7</w:t>
        <w:br/>
        <w:t xml:space="preserve">      (e)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Securities acquired by Buyer hereunder as a result of any “general solicitation” or “general advertising,” as such terms are defined in Regulation D under the Securities Act, which includes, but is not limited to, any advertisement, article, notice or other communication regarding the Securities acquired by Buyer hereunder published in any newspaper, magazine or similar media or on the internet or broadcast over television, radio or the internet or presented at any seminar or any other general solicitation or general advertisement.</w:t>
        <w:br/>
        <w:t xml:space="preserve">        (f)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(g) Buyer understands that (i) the sale or re-sale of the Securities has not been registered under the Securities Act or any applicable state securities laws, and unless and until registered pursuant to the Securities Act, the Securities may not be transferred unless (1) the Securities are sold pursuant to an effective registration statement under the Securities Act; (2) Buyer shall have delivered to the Company, at the cost of the Company, an opinion of counsel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(3) the Securities are sold or transferred to an “affiliate” (as defined in Rule 144 promulgated under the Securities Act (or a successor rule) (“Rule 144”) of Buyer who agrees to sell or otherwise transfer the Securities only in accordance with this Section 5.03 to a Person who is an Accredited Investor; (4) the Securities are sold pursuant to Rule 144; (5) the Securities are sold pursuant to Regulation S under the Securities Act (or a successor rule) (“Regulation S”); or (6) the Securities are sold pursuant to the exemption from registration afforded under Section 4(a)(1) or Section 4(a)(7) of the Securities Act, and Buyer shall have delivered to the Company, at the cost of the Company, an opinion of counsel that shall be in form, substance and scope customary for opinions of counsel in corporate transactions, which opinion shall be accepted by the Company; (ii) any sale of Securities made in reliance on Rule 144 may be made only in accordance with the terms of said Rule and further, if said Rule is not applicable, any re-sale of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Securities and Exchange Commission thereunder; and (iii) neither the Company nor any other person is under any obligation to register such Securities under the Securities Act or any state securities laws or to comply with the terms and conditions of any exemption thereunder (in each case).</w:t>
        <w:br/>
        <w:t xml:space="preserve">  8</w:t>
        <w:br/>
        <w:t xml:space="preserve">      (h)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Buyer is able to bear the economic risk of its investment in the Securities and, at the present time, is able to afford a complete loss of such investment.</w:t>
        <w:br/>
        <w:t xml:space="preserve">        (i)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(j) Any legend required by the securities laws of any state to the extent such laws are applicable to the Securities represented by the certificate so legended shall be included on any certificates representing the Securities. Xxxxx also understands that the Securities may bear the following or a substantially similar legend:</w:t>
        <w:br/>
        <w:t xml:space="preserve">  THE SECURITIES REPRESENTED BY THIS CERTIFICATE HAVE NOT BEEN REGISTERED UNDER THE SECURITIES ACT OF 1933, AS AMENDED, NOR REGISTERED OR QUALIFIED UNDER ANY STATE SECURITIES LAWS. SUCH SECURITIES MAY NOT BE OFFERED FOR SALE, SOLD, DELIVERED AFTER SALE, TRANSFERRED, PLEDGED, OR HYPOTHECATED UNLESS QUALIFIED AND REGISTERED UNDER APPLICABLE STATE AND FEDERAL SECURITIES LAWS OR UNLESS, IN THE OPINION OF COUNSEL REASONABLY SATISFACTORY TO THE COMPANY, SUCH QUALIFICATION AND REGISTRATION ARE NOT REQUIRED. ANY TRANSFER OF THE SECURITIES REPRESENTED BY THIS CERTIFICATE IS FURTHER SUBJECT TO OTHER RESTRICTIONS, TERMS AND CONDITIONS WHICH ARE NOT SET FORTH HEREIN.</w:t>
        <w:br/>
        <w:t xml:space="preserve">  Section 5.04 Brokers. Xxxxx has not engaged any investment banker, finder, broker or sales agent or any other Person in connection with the origin, negotiation, execution, delivery or performance of any Transaction Document to which it is a party, or the Transactions.</w:t>
        <w:br/>
        <w:t xml:space="preserve">  Article VI. Default and Termination</w:t>
        <w:br/>
        <w:t xml:space="preserve">  Section 6.01 Termination. This Agreement may be terminated at any time before the Closing Date as follows:</w:t>
        <w:br/>
        <w:t xml:space="preserve">    (a) by mutual written consent of the Parties;</w:t>
        <w:br/>
        <w:t xml:space="preserve">        (b) by either Party if there shall be in effect a final non-appealable order, judgment, injunction or decree entered by or with any governmental authority restraining, enjoining or otherwise prohibiting the consummation of the Transactions;</w:t>
        <w:br/>
        <w:t xml:space="preserve">        (c) by the Company if there shall have been a breach in any material respect of any representation, warranty, covenant or agreement on the part of the Buyer set forth in this Agreement and such breach has not been cured within ten (10) days after receipt of notice of such breach by Companies and the Shareholder (a “Buyer Default”);</w:t>
        <w:br/>
        <w:t xml:space="preserve">  9</w:t>
        <w:br/>
        <w:t xml:space="preserve">      (d) by the Buyer if there shall have been a breach in any material respect of any representation, warranty, covenant or agreement on the part of the Company set forth in this Agreement and such breach has not been cured within ten (10) days after receipt of notice of such breach by the Company (a “Company Default”); or</w:t>
        <w:br/>
        <w:t xml:space="preserve">        (e) by the Company or by the Buyer if the Closing has not occurred by May 31, 2023, provided, however, that (i) if the Closing has not occurred by such date due to a breach of this Agreement by the Company, the Company shall not have the right to terminate this Agreement pursuant to this Section 6.01(e) and (ii) if the Closing has not occurred by such date due to a breach of this Agreement by Buyer, the Buyer shall not have the right to terminate this Agreement pursuant to this Section 6.01(e).</w:t>
        <w:br/>
        <w:t xml:space="preserve">  Section 6.02 Effect of Termination. In the event of the valid termination of this Agreement pursuant to this Article VI prior to the Closing, this Agreement shall become void and of no further force or effect with no liability on the part of any Party, other than this Article VI and Article VIII, and such additional sections and provisions herein as required to give effect to any of the forgoing, each of which shall survive any such termination of this Agreement, and provided that any such termination shall not relieve any Party from liability for actual damages to the other Party resulting from a material breach of this Agreement by such Party.</w:t>
        <w:br/>
        <w:t xml:space="preserve">  Article VII. Indemnification</w:t>
        <w:br/>
        <w:t xml:space="preserve">  Section 7.01 General Indemnification. If the Closing occurs,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representations or warranties of the Indemnifying Party herein or breach by the Indemnifying Party of, or any failure the Indemnifying Party to perform, any of the covenants, agreements or obligations contained in or made pursuant to the Transaction Documents by the Indemnifying Party.</w:t>
        <w:br/>
        <w:t xml:space="preserve">  Section 7.02 Procedures for Indemnification. The following shall apply with respect to all claims by any Indemnified Party for indemnification hereunder:</w:t>
        <w:br/>
        <w:t xml:space="preserve">    (a)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Section 7.02(b),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provided that the fees and disbursements of such counsel shall be at the expense of the Indemnified Party.</w:t>
        <w:br/>
        <w:t xml:space="preserve">  10</w:t>
        <w:br/>
        <w:t xml:space="preserve">      (b) Settlement of Third-Party Claims. Notwithstanding any other provision of this Agreement, the Indemnifying Party shall not enter into settlement of any Third-Party Claim without the prior written consent of the Indemnified Party, except as provided in this Section 7.02(b).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objects to such offer, or does not provide a response to such firm offer within ten days after its receipt of such notice (in which case the Indemnified Party shall be deemed to not have consented to such offer), the Indemnified Party shall thereafter assume the defense of such Third-Party Claim and shall continue to contest or defend such Third-Party Claim and in such event the maximum liability of the Indemnifying Party as to such Third-Party Claim shall not exceed the amount of such settlement offer. If the Indemnified Party consents to such firm offer the Indemnifying Party may settle the Third-Party Claim upon the terms set forth in such firm offer to settle such Third-Party Claim. If the Indemnified Party has assumed the defense pursuant to Section 7.02(a), the Indemnified Party shall not agree to any settlement without the written consent of the Indemnifying Party (which consent shall not be unreasonably withheld or delayed).</w:t>
        <w:br/>
        <w:t xml:space="preserve">        (c)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calendar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calendar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as the Indemnifying Party or any of its professional advisors may reasonably request. If the Indemnifying Party does not so respond within such thirty (30) calendar 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11</w:t>
        <w:br/>
        <w:t xml:space="preserve">      (a) Cooperation. Upon a reasonable request made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Losses in respect of such Direct Claim. Any costs or expenses associated with taking such actions shall be included as Losses hereunder.</w:t>
        <w:br/>
        <w:t xml:space="preserve">  Section 7.03 Payment. Upon a determination of liability under this Article VII,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VII with respect to any claim, the Indemnifying Party shall be subrogated to the rights of the Indemnified Party against any Person with respect to the subject matter of such claim.</w:t>
        <w:br/>
        <w:t xml:space="preserve">  Article VIII. Miscellaneous</w:t>
        <w:br/>
        <w:t xml:space="preserve">  Section 8.01 Further Assurances. Following the Effective Date, each Party shall, and shall cause its respective Affiliates to, execute and deliver such additional documents, instruments, conveyances and assurances and take such further actions as may be reasonably required to carry out the provisions hereof and give effect to the Transactions.</w:t>
        <w:br/>
        <w:t xml:space="preserve">  Section 8.02 Notices.</w:t>
        <w:br/>
        <w:t xml:space="preserve">    (a) Any notice or other communications required or permitted hereunder shall be in writing and shall be sufficiently given if personally delivered to it or sent by email with return receipt requested, overnight courier or registered mail or certified mail, postage prepaid, addressed as follows:</w:t>
        <w:br/>
        <w:t xml:space="preserve">  If to the Company, to:</w:t>
        <w:br/>
        <w:t xml:space="preserve">  Pono Capital Two, Inc.</w:t>
        <w:br/>
        <w:t>000 Xxxxx Xxxxxx</w:t>
        <w:br/>
        <w:t>Honolulu, Hawaii 96813</w:t>
        <w:br/>
        <w:t>Attn: Xxxxxx Xxxxxxxx</w:t>
        <w:br/>
        <w:t>E-mail: xxxxxx@xxxxxxxx.xxx</w:t>
        <w:br/>
        <w:t xml:space="preserve">  12</w:t>
        <w:br/>
        <w:t xml:space="preserve">    With a copy, which shall not constitute notice, to:</w:t>
        <w:br/>
        <w:t xml:space="preserve">  Loeb &amp; Loeb LLP</w:t>
        <w:br/>
        <w:t>000 Xxxx Xxxxxx</w:t>
        <w:br/>
        <w:t>New York, New York 10154</w:t>
        <w:br/>
        <w:t>E-mail: xxxxxxxxx@xxxx.xxx</w:t>
        <w:br/>
        <w:t xml:space="preserve">  If to the Buyer, to:</w:t>
        <w:br/>
        <w:t xml:space="preserve">  SBC Medical Group Holdings Incorporated</w:t>
        <w:br/>
        <w:t>Attn: Xxxxxxxxx Xxxxxx, CEO</w:t>
        <w:br/>
        <w:t>6-5-1, NishiShinjyuku, Shinjyuku Tokyo 163-1312, Japan</w:t>
        <w:br/>
        <w:t>E-mail: xxxxxx@xxx.xx.xx</w:t>
        <w:br/>
        <w:t xml:space="preserve">  With a copy, which shall not constitute notice, to:</w:t>
        <w:br/>
        <w:t xml:space="preserve">  Xxxxxxx X.X., PLLC</w:t>
        <w:br/>
        <w:t>Attn: Xxxx Xxxxxxxxxxx</w:t>
        <w:br/>
        <w:t>000 X. Xxxxxxx Xxxxx, Xxxxx 000</w:t>
        <w:br/>
        <w:t>West Palm Beach, FL 33401</w:t>
        <w:br/>
        <w:t>Email: xxxxxxxxxxxx@xxxxxxxxxxx.xxx</w:t>
        <w:br/>
        <w:t xml:space="preserve">    (b) Either Party may change its address for notices hereunder upon notice to the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Business Days after mailing, if sent by registered or certified mail.</w:t>
        <w:br/>
        <w:t xml:space="preserve">  Section 8.03 Attorneys’ Fees. In the event that either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8.04 Amendments; No Waivers; Etc.</w:t>
        <w:br/>
        <w:t xml:space="preserve">    (a) Other than as specifically set forth herein, this Agreement may be amended, modified, superseded, terminated or cancelled, and any of the terms, covenants, representations, warranties or conditions hereof may be waived, only by a written instrument executed by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13</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Section 8.05 No Consequential or Punitive Damages.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 other than for any punitive damages actually ordered by a Governmental Authority and thereafter finally paid.</w:t>
        <w:br/>
        <w:t xml:space="preserve">  Section 8.06 Expenses. Unless otherwise contemplated or stipulated by this Agreement, all costs and expenses incurred in connection with this Agreement shall be paid by the Party incurring such cost or expense.</w:t>
        <w:br/>
        <w:t xml:space="preserve">  Section 8.07 Successors and Assigns; Benefit.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w:t>
        <w:br/>
        <w:t xml:space="preserve">  Section 8.08 Third-Party Beneficiaries. This contract is strictly between the Parties and, except as specifically provided, no director, officer, stockholder, employee, agent, independent contractor or any other Person shall be deemed to be a third-Party beneficiary of this Agreement.</w:t>
        <w:br/>
        <w:t xml:space="preserve">  Section 8.09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14</w:t>
        <w:br/>
        <w:t xml:space="preserve">      (b) ANY LEGAL SUIT, ACTION OR PROCEEDING ARISING OUT OF OR BASED UPON THIS AGREEMENT, THE OTHER TRANSACTION DOCUMENTS OR THE TRANSACTIONS CONTEMPLATED HEREIN SHALL BE INSTITUTED SOLELY IN THE FEDERAL COURTS OF THE UNITED STATES OF AMERICA OR THE STATE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8.09(c).</w:t>
        <w:br/>
        <w:t xml:space="preserve">  Section 8.10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8.11 Survival. The representations and warranties in Article IV and Article V shall survive the Closing for a period of twelve (12) months from the Closing,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8.12 Trust Waiver. Notwithstanding anything herein to the contrary, the Buyer hereby waives any and all right, title, interest or claim of any kind (“Claim”) in or to any monies in, or any distribution of or from, the trust account established in connection with the Company’s initial public offering of securities (the “Trust Account”), and hereby agrees not to seek recourse, reimbursement, payment or satisfaction for any Claim against the Trust Account for any reason whatsoever. The Buyer hereby agrees not to make any Claim against the Trust Account (including any distributions therefrom), regardless of whether such Claim arises as a result of, in connection with or relating in any way to, this Note, or any other matter, and regardless of whether such Claim arises based on contract, tort, equity or any other theory of legal liability. To the extent the Buyer commences any action or proceeding based upon, in connection with, relating to or arising out of any matter relating to the Company (including this Note), which proceeding seeks, in whole or in part, monetary relief against the Company, the Buyer hereby acknowledges and agrees that its sole remedy shall be against funds held outside of the Trust Account and that such Claim shall not permit the Company (or any person claiming on its behalf or in lieu of it) to have any Claim against the Trust Account (including any distributions therefrom) or any amounts contained therein.</w:t>
        <w:br/>
        <w:t xml:space="preserve">  Section 8.13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8.14 Entire Agreement. This Agreement and the other Transaction Documents constitute the entire agreement between the Parties with respect to the subject matter hereof and thereof and supersedes all prior agreements and understandings, both oral and written, between the Parties with respect to the subject matter hereof and thereof.</w:t>
        <w:br/>
        <w:t xml:space="preserve">  Section 8.15 Counterparts.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15</w:t>
        <w:br/>
        <w:t xml:space="preserve">    IN WITNESS WHEREOF, the Parties have caused this Agreement to be duly executed effective as of the Effective Date.</w:t>
        <w:br/>
        <w:t xml:space="preserve">    Pono Capital Two, Inc.</w:t>
        <w:br/>
        <w:t xml:space="preserve">        By: /s/ Xxxxxx Xxxxxxxx</w:t>
        <w:br/>
        <w:t xml:space="preserve">  Name: Xxxxxx Xxxxxxxx</w:t>
        <w:br/>
        <w:t xml:space="preserve">  Title: Chief Executive Officer</w:t>
        <w:br/>
        <w:t xml:space="preserve">        SBC Medical Group Holdings Incorporated</w:t>
        <w:br/>
        <w:t xml:space="preserve">        By: /s/ Xxxxxxxxx Xxxxxx</w:t>
        <w:br/>
        <w:t xml:space="preserve">  Name: Xxxxxxxxx Xxxxxx</w:t>
        <w:br/>
        <w:t xml:space="preserve">  Title: Chief Executive Officer</w:t>
        <w:br/>
        <w:t xml:space="preserve">  16</w:t>
        <w:br/>
        <w:t xml:space="preserve">    Exhibit A</w:t>
        <w:br/>
        <w:t xml:space="preserve">  Form of Convertible Promissory Note</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