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10.50</w:t>
        <w:br/>
        <w:t xml:space="preserve">      NOte Purchase Agreement</w:t>
        <w:br/>
        <w:t xml:space="preserve">  By And Among</w:t>
        <w:br/>
        <w:t xml:space="preserve">  Electromedical Technologies, Inc.</w:t>
        <w:br/>
        <w:t xml:space="preserve">  And</w:t>
        <w:br/>
        <w:t xml:space="preserve">  JR-HD Enterprises III, LLC</w:t>
        <w:br/>
        <w:t xml:space="preserve">  Dated as of November 3, 2020</w:t>
        <w:br/>
        <w:t xml:space="preserve">                TABLE OF CONTENTS</w:t>
        <w:br/>
        <w:t xml:space="preserve">  ARTICLE I. DEFINITIONS 1</w:t>
        <w:br/>
        <w:t xml:space="preserve">      Section 1.01 Definitions 1</w:t>
        <w:br/>
        <w:t xml:space="preserve">      Section 1.02 Interpretive provisions 3</w:t>
        <w:br/>
        <w:t xml:space="preserve">      ARTICLE II. PURCHASE AND SALE 3</w:t>
        <w:br/>
        <w:t xml:space="preserve">      Section 2.01 Purchase and sale 3</w:t>
        <w:br/>
        <w:t xml:space="preserve">      section 2.02 Deliverables at closing 3</w:t>
        <w:br/>
        <w:t xml:space="preserve">      section 2.03 Closing 3</w:t>
        <w:br/>
        <w:t xml:space="preserve">      section 2.04 Use of proceeds 3</w:t>
        <w:br/>
        <w:t xml:space="preserve">      ARTICLE III. REPRESENTATIONS AND WARRANTIES OF THE COMPANY 3</w:t>
        <w:br/>
        <w:t xml:space="preserve">      Section 3.01 Authorization of transactions 3</w:t>
        <w:br/>
        <w:t xml:space="preserve">      Section 3.02 Governmental approvals; non-contravention 4</w:t>
        <w:br/>
        <w:t xml:space="preserve">      Section 3.03 Brokers 4</w:t>
        <w:br/>
        <w:t xml:space="preserve">      ARTICLE IV. REPRESENTATIONS AND WARRANTIES OF BUYER 4</w:t>
        <w:br/>
        <w:t xml:space="preserve">      Section 4.01 Authorization Of Transactions 4</w:t>
        <w:br/>
        <w:t xml:space="preserve">      Section 4.02 Governmental Approvals; Non-contravention 5</w:t>
        <w:br/>
        <w:t xml:space="preserve">      Section 4.03 Investment Representations 5</w:t>
        <w:br/>
        <w:t xml:space="preserve">      Section 4.04 Brokers 6</w:t>
        <w:br/>
        <w:t xml:space="preserve">      ARTICLE V. INDEMNIFICATION 6</w:t>
        <w:br/>
        <w:t xml:space="preserve">      Section 5.01 General indemnification 6</w:t>
        <w:br/>
        <w:t xml:space="preserve">      Section 5.02 Procedures for indemnification 6</w:t>
        <w:br/>
        <w:t xml:space="preserve">      Section 5.03 Payment 6</w:t>
        <w:br/>
        <w:t xml:space="preserve">      Section 5.04 Effect of knowledge on indemnification 7</w:t>
        <w:br/>
        <w:t xml:space="preserve">      ARTICLE VI. MISCELLANEOUS 7</w:t>
        <w:br/>
        <w:t xml:space="preserve">      Section 6.01 Notices 7</w:t>
        <w:br/>
        <w:t xml:space="preserve">      Section 6.02 Attorneys’ fees 8</w:t>
        <w:br/>
        <w:t xml:space="preserve">      Section 6.03 Amendments; No Waivers; No Third-party Beneficiaries 8</w:t>
        <w:br/>
        <w:t xml:space="preserve">      Section 6.04 Expenses 8</w:t>
        <w:br/>
        <w:t xml:space="preserve">      Section 6.05 Further Assurances 8</w:t>
        <w:br/>
        <w:t xml:space="preserve">      Section 6.06 Successors And Assigns; Benefit 9</w:t>
        <w:br/>
        <w:t xml:space="preserve">      Section 6.07 Governing law; etc. 9</w:t>
        <w:br/>
        <w:t xml:space="preserve">      Section 6.08 Survival 10</w:t>
        <w:br/>
        <w:t xml:space="preserve">      Section 6.09 Resolution of Disputes 10</w:t>
        <w:br/>
        <w:t xml:space="preserve">      Section 6.10 Severability 10</w:t>
        <w:br/>
        <w:t xml:space="preserve">      Section 6.11 Entire Agreement 10</w:t>
        <w:br/>
        <w:t xml:space="preserve">      Section 6.12 Specific Performance 11</w:t>
        <w:br/>
        <w:t xml:space="preserve">      Section 6.13 Construction 11</w:t>
        <w:br/>
        <w:t xml:space="preserve">      Section 6.14 Counterparts 11</w:t>
        <w:br/>
        <w:t xml:space="preserve">    i  </w:t>
        <w:br/>
        <w:t xml:space="preserve">    NOTE PURCHASE AGREEMENT</w:t>
        <w:br/>
        <w:t xml:space="preserve">  This Note Purchase Agreement (together with all exhibits hereto, this “Agreement”) is entered into as of November 3, 2020 (the “Closing Date”), by and among Electromedical Technologies, Inc., a Delaware corporation (the “Company”) and JR-HD Enterprises III, LLC, a Delaware limited liability company (“Buyer”). The Company and the Buyer may be collectively referred to herein as the “Parties” and individually as a “Party”.</w:t>
        <w:br/>
        <w:t xml:space="preserve">  WHEREAS, the Company desires to issue and sell to the Buyer a convertible promissory note in the aggregate principal amount of $244,852.94 and in the form as attached hereto as Exhibit A (the “Note”) on the terms set forth herein and the Buyer wishes to purchase the Note on the terms and conditions provided for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“Contract” means any contract, commitment, understanding or agreement (whether oral or written).</w:t>
        <w:br/>
        <w:t xml:space="preserve">  (d) “Common Stock” mean shares of common stock, par value $0.00001 per share, of the Company.</w:t>
        <w:br/>
        <w:t xml:space="preserve">  (e)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(f)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1  </w:t>
        <w:br/>
        <w:t xml:space="preserve">    (g) “Law” means any applicable foreign, federal, state or local law (including common law), statute, treaty, rule, directive, regulation, ordinances and similar provisions having the force or effect of law or an Order of any Governmental Entity.</w:t>
        <w:br/>
        <w:t xml:space="preserve">  (h)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 xml:space="preserve">  (i) “Lien” means, with respect to any property or asset, any lien, security interest, mortgage, pledge, charge, claim, lease, agreement, right of first refusal, option, limitation on transfer or use or assignment or licensing, restrictive easement,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(j) “Losses” means any losses, damages, deficiencies, Liabilities, assessments, fines, penalties, judgments, actions, claims, costs, disbursements, fees, expenses or settlements of any kind or nature, including legal, accounting and other professional fees and expenses.</w:t>
        <w:br/>
        <w:t xml:space="preserve">  (k) “Order” means any judgment, writ, decree, determination, award, compliance agreement, settlement agreement, injunction, ruling, charge, judicial or administrative order, determination or other restriction of any Governmental Entity or arbitrator.</w:t>
        <w:br/>
        <w:t xml:space="preserve">  (l) “Person” means a natural person, a corporation, a limited liability company, a partnership, an association, a trust or any other entity or organization, including a government or political subdivision or any agency or instrumentality thereof.</w:t>
        <w:br/>
        <w:t xml:space="preserve">  (m) “Securities Act” means the United States Securities Act of 1933, as amended, and the rules and regulation promulgated thereunder.</w:t>
        <w:br/>
        <w:t xml:space="preserve">  (n) “Transactions” means the purchase and sale of the Note and the other transactions contemplated under the Transaction Documents.</w:t>
        <w:br/>
        <w:t xml:space="preserve">  (o)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2  </w:t>
        <w:br/>
        <w:t xml:space="preserve">    Section 1.02 Interpretive Provisions. Unless the express context otherwise requires, the words “hereof,” “herein,” and “hereunder” and words of similar import, when used in this Agreement, shall refer to this Agreement as a whole and not to any particular provision of this Agreement; 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Article II.      PURCHASE AND SALE</w:t>
        <w:br/>
        <w:t xml:space="preserve">  Section 2.01 Purchase and Sale. Subject to the terms and conditions of this Agreement, at the Closing (as defined below), the Company shall issue and sell to Buyer a Note in the aggregate principal amount of $244,852.94, for a purchase price of $225,000.00 (the “Purchase Price”), reflecting a $19,852.94 original issue discount.</w:t>
        <w:br/>
        <w:t xml:space="preserve">  Section 2.02 Deliverables at Closing. At the Closing (as defined below), Buyer shall deliver the Purchase Price to the Company via a check payable to the Company or wire transfer pursuant to the wire transfer instructions as provided by the Company to Buyer, and the Company shall issue to Buyer the Note.</w:t>
        <w:br/>
        <w:t xml:space="preserve">  Section 2.03 Closing. On the terms set forth herein, the closing of the Transactions (the “Closing”) shall take place by conference call and electronic communication (i.e., emails/pdf) or facsimile, with exchange of original signatures to follow by mail, on the date hereof and effective as of 11:59 p.m. Eastern time, on such date.</w:t>
        <w:br/>
        <w:t xml:space="preserve">  Section 2.04 Use of Proceeds. The Company covenants and agrees that it shall utilize the Purchase Price for working capital purposes.</w:t>
        <w:br/>
        <w:t xml:space="preserve">  Article III.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 corporation duly authorized and in good standing in the State of Delaware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3  </w:t>
        <w:br/>
        <w:t xml:space="preserve">    Section 3.02 Governmental Approvals; Non-contravention.</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 xml:space="preserve">  (b) The execution, delivery and performance by the Company of the Transaction Documents to which the Company is a party, and the consummation by the Company of the Transactions, do not (i) violate or conflict with any Law or Order to which the Company or the Note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or the Note are subject or by which the Company’s properties, assets or rights are bound or (iii) result in the creation or imposition of any Lien upon any of the rights, properties or assets of the Company or on the Note.</w:t>
        <w:br/>
        <w:t xml:space="preserve">  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 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Buyer is a limited liability company, duly qualified under the laws of the State of Delaware, and has the requisite power and capacity to execute and deliver the Transaction Documents to which it is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Buyer is a party have been duly and validly executed and delivered by Buyer.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4  </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Buyer of the Transaction Documents to which Buyer is a party, and the consummation by Buyer of the Transactions, do not violate any Laws or Orders to which Buyer is subject or violate, breach or conflict with any provision of Buyer’s organizational documents.</w:t>
        <w:br/>
        <w:t xml:space="preserve">  Section 4.03 Investment Representations.</w:t>
        <w:br/>
        <w:t xml:space="preserve">  (a) Buyer understands and agrees that the consummation of this Agreement including the delivery of the Note as contemplated hereby and the shares of Common Stock that may be issued to Buyer pursuant to the Note (the “Shares” and, together with the Note, collectively, the “Securities”) constitute the offer and sale of securities under the Securities Act and applicable state statutes and that the Securities are being acquired for Buyer’s own account and not with a present view towards the public sale or distribution thereof, except pursuant to sales registered or exempted from registration under the Securities Act.</w:t>
        <w:br/>
        <w:t xml:space="preserve">  (b) Buyer is an “accredited investor” as that term is defined in Rule 501(a) of Regulation D under the Securities Act.</w:t>
        <w:br/>
        <w:t xml:space="preserve">  (c) Buyer understands that the Securities are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Securities.</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 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(e) Buyer is acquiring the Securities for its own account as principal, not as a nominee or agent, for investment purposes only, and not with a view to, or for, resale, distribution or fractionalization thereof in whole or in part and no other person has a direct or indirect beneficial interest in the Securities. Further, Buyer does not have any contract, undertaking, agreement or arrangement with any person to sell, transfer or grant participations to such person or to any third person, with respect to the Securities.</w:t>
        <w:br/>
        <w:t xml:space="preserve">    5  </w:t>
        <w:br/>
        <w:t xml:space="preserve">    (f) Buyer,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w:t>
        <w:br/>
        <w:t xml:space="preserve">  (g) Buyer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transactions set forth herein.</w:t>
        <w:br/>
        <w:t xml:space="preserve">  Section 4.04 Brokers. Buyer has not engaged any investment banker, finder, broker or sales agent or any other Person in connection with the origin, negotiation, execution, delivery or performance of any Transaction Document to which it is a party, or the Transactions.</w:t>
        <w:br/>
        <w:t xml:space="preserve">  Article V.      INDEMNIFICATION</w:t>
        <w:br/>
        <w:t xml:space="preserve">  Section 5.01 General Indemnification. Each Party (the “Indemnifying Party”) agrees to indemnify, defend and hold harmless the other Party and such other Party’s Affiliates and each of their respective directors, officers, managers, partners, employees, agents, equity holders, successors and assigns (each, an “Indemnified Party”), from and against any and all Losses incurred or suffered by any Indemnified Party arising out of, based upon or resulting from any breach of any representation or warranty of the Indemnifying Party herein or breach by the Indemnifying Party of, or any failure the Indemnifying Party to perform, any of the covenants, agreements or obligations contained in or made pursuant to this Agreement or the Transaction Documents by the Indemnifying Party.</w:t>
        <w:br/>
        <w:t xml:space="preserve">  Section 5.02 Procedures for Indemnification. In the event that an Indemnified Party shall incur or suffer any Losses in respect of which indemnification may be sought under this Article V against the Indemnifying Party, the Indemnified Party shall assert a claim for indemnification by providing a written notice (the “Notice of Loss”) to the Indemnifying Party stating the nature and basis of such indemnification. The Notice of Loss shall be provided to the Indemnifying Party as soon as practicable after the Indemnified Party becomes aware that it has incurred or suffered a Loss.</w:t>
        <w:br/>
        <w:t xml:space="preserve">  Section 5.03 Payment. Upon a determination of liability under this Article V the Indemnifying Party shall pay or cause to be paid to the Indemnified Party the amount so determined within five (5)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 Upon the payment in full of any amounts due under this Article V with respect to any claim, the Indemnifying Party shall be subrogated to the rights of the Indemnified Party against any Person with respect to the subject matter of such claim.</w:t>
        <w:br/>
        <w:t xml:space="preserve">    6  </w:t>
        <w:br/>
        <w:t xml:space="preserve">    Section 5.04 Effect of Knowledge on Indemnification. The right to indemnification, reimbursement or other remedy based upon any representations, warranties, covenants and obligations set forth in this Agreement shall not be affected by any investigation conducted with respect to, or any knowledge acquired (or capable of being acquired) at any time, whether before or after the execution and delivery of this Agreement, with respect to the accuracy or inaccuracy of or compliance with any such representation, warranty, covenant or obligation. The waiver of any condition based upon the accuracy of any representation or warranty, or on the performance of or compliance with any covenant or obligation, shall not affect the right to indemnification, reimbursement or other remedy based upon such representations, warranties, covenants or obligations.</w:t>
        <w:br/>
        <w:t xml:space="preserve">  Article VI.      MISCELLANEOUS</w:t>
        <w:br/>
        <w:t xml:space="preserve">  Section 6.01 Notices.</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Company, to:</w:t>
        <w:br/>
        <w:t xml:space="preserve">  Electromedical Technologies, Inc.</w:t>
        <w:br/>
        <w:t>Attn: Xxxxxxx Xxxxxxx</w:t>
        <w:br/>
        <w:t>00000 X. 00xx Xxxxxx, Xxxxx 000</w:t>
        <w:br/>
        <w:t>Xxxxxxxxxx, XX 00000</w:t>
        <w:br/>
        <w:t>Email: xxx@xxxxxxxxxxxxxx.xxx</w:t>
        <w:br/>
        <w:t xml:space="preserve">  If to the Buyer, to:</w:t>
        <w:br/>
        <w:t xml:space="preserve">  JR-HD Enterprises III, LLC</w:t>
        <w:br/>
        <w:t>Attn: Xxxx Xxxxxx</w:t>
        <w:br/>
        <w:t>000 Xxxx 00xx Xxxxxx, 00xx Xxxxx</w:t>
        <w:br/>
        <w:t>Xxx Xxxx, XX 00000</w:t>
        <w:br/>
        <w:t>Email: Xxxxxxx@xxxxxxxxxxx.xxx</w:t>
        <w:br/>
        <w:t xml:space="preserve">  With a copy, which shall not constitute notice, to:</w:t>
        <w:br/>
        <w:t xml:space="preserve">  Anthony L.G., PLLC</w:t>
        <w:br/>
        <w:t>Attn: Xxxx Xxxxxxxxxxx</w:t>
        <w:br/>
        <w:t>000 X. Xxxxxxx Xxxxx, Xxxxx 000</w:t>
        <w:br/>
        <w:t>Xxxx Xxxx Xxxxx, XX 00000</w:t>
        <w:br/>
        <w:t>Email: xxxxxxxxxxxx@xxxxxxxxxxx.xxx</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7  </w:t>
        <w:br/>
        <w:t xml:space="preserve">    Section 6.02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6.03 Amendments; No Waivers; No Third-Party Beneficiaries.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 xml:space="preserve">  Section 6.04 Expenses. Unless otherwise contemplated or stipulated by a Transaction Document, all costs and expenses incurred in connection with this Agreement shall be paid by the Party incurring such cost or expense.</w:t>
        <w:br/>
        <w:t xml:space="preserve">  Section 6.05 Further Assurances. Following the Closing, each Party shall execute and deliver such documents and other papers and take such further action as may be reasonably required to carry out the provisions of the Transaction Documents.</w:t>
        <w:br/>
        <w:t xml:space="preserve">    8  </w:t>
        <w:br/>
        <w:t xml:space="preserve">    Section 6.06 Successors and Assigns; Benefit. The provisions of this Agreement shall be binding upon and inure to the benefit of the Parties and their respective successors and assigns. No Party may assign, delegate or otherwise transfer any of its rights or obligations under this Agreement without the written consent of the other Party. Other than as specifically set forth herein, including in Article V, nothing in this Agreement shall confer on any Person other than the Parties, and their respective successors and assigns, any rights, remedies, obligations, or Liabilities under or by reason of this Agreement.</w:t>
        <w:br/>
        <w:t xml:space="preserve">  Section 6.07 Governing Law; Etc.</w:t>
        <w:br/>
        <w:t xml:space="preserve">  (a) This Agreement, and all matters based upon, arising out of or relating in any way to the Transactions or the Transaction Documents, including all disputes, claims or causes of action arising out of or relating to the Transactions or the Transaction Documents as well as the interpretation, construction, performance and enforcement of the Transaction Documents, shall be governed by the laws of the United States and the State of Delaware, without regard to any jurisdiction’s conflict-of-laws principles.</w:t>
        <w:br/>
        <w:t xml:space="preserve">  (b) SUBJECT TO Section 6.09, ANY LEGAL SUIT, ACTION OR PROCEEDING ARISING OUT OF OR BASED UPON THIS AGREEMENT, THE OTHER TRANSACTION DOCUMENTS OR THE CONTEMPLATED TRANSACTIONS SHALL BE INSTITUTED SOLELY IN THE FEDERAL COURTS OF THE UNITED STATES OF AMERICA OR THE COURTS OF THE STATE OF NEW YORK, IN EACH CASE LOCATED IN NEW YORK CITY, NEW YORK,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6.07(c).</w:t>
        <w:br/>
        <w:t xml:space="preserve">  (d)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9  </w:t>
        <w:br/>
        <w:t xml:space="preserve">    Section 6.08 Survival. The representations and warranties in this Agreement shall survive the Closing for a period of 12 months from the Closing Date, and no claim for indemnification may be made after such time. All covenants and agreements in this Agreement will survive until fully performed; provided, however, that, nothing herein shall prevent a Party from making any claim hereunder, or relieve any other Party from any liability hereunder, after such time for any breach thereof.</w:t>
        <w:br/>
        <w:t xml:space="preserve">  Section 6.09 Resolution of Disputes. Except as otherwise provided herein, all controversies, disputes or actions between the Parties arising out of the Transactions or this Agreement, including their respective Affiliates, owners, officers, directors, agents and employees, arising from or relating to this Agreement shall on demand of either party be submitted for arbitration to in accordance with the rules and regulations of the American Arbitration Association. The arbitration shall be conducted by one arbitrator jointly selected by each Party who is a party to the Dispute, provided, however, that if such Parties are unable to agree on the identity of the arbitrator within 10 Business Days of commencement of efforts to do so, each Party who is a party to the Dispute shall select one arbitrator and the arbitrators so selected shall select a final arbitrator, and the final arbitrator shall conduct the arbitration alone. The Parties agree that, in connection with any such arbitration proceeding, each shall submit or file any claim which would constitute a compulsory counterclaim (as defined by Rule 13 of the Federal Rules of Civil Procedures) within the same proceeding as the claim to which it relates. Any such claim which is not submitted or filed in such proceeding shall be barred. The arbitrator shall be instructed to use every reasonable effort to perform its services within seven days of request, and, in any case, as soon as practicable. The Parties agree to be bound by the provisions of any limitation on the period of time by which claims must be brought under Delaware law or any applicable federal law. The arbitrator(s) shall have the right to award the relief which he or she deems proper, consistent with the terms of this Agreement, including compensatory damages (with interest on unpaid amounts from due date), injunctive relief, specific performance, legal damages and costs. The award and decision of the arbitrator(s) shall be conclusive and binding on all Parties, and judgment upon the award may be entered in any court of competent jurisdiction. Any right to contest the validity or enforceability of this award shall be governed exclusively by the United States Arbitration Act. The arbitration shall be conducted in New York City, New York. The provisions of this Section 6.09 shall continue in full force and effect subsequent to and notwithstanding the expiration or termination of this Agreement.</w:t>
        <w:br/>
        <w:t xml:space="preserve">  Section 6.10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Section 6.11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10  </w:t>
        <w:br/>
        <w:t xml:space="preserve">    Section 6.12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6.13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6.14 Counterparts. This Agreement may be executed in two or more counterparts, all of which shall be considered one and the same agreement and shall become effective when counterparts have been signed by each of the Parties and delivered to the other Parties, it being understood that each Party need not sign the same counterpart. A facsimile copy or electronic transmission of a signature page shall be deemed to be an original signature page.</w:t>
        <w:br/>
        <w:t xml:space="preserve">  [Signature page follows]</w:t>
        <w:br/>
        <w:t xml:space="preserve">    11  </w:t>
        <w:br/>
        <w:t xml:space="preserve">    IN WITNESS WHEREOF, the Parties have caused this Agreement to be duly executed as of the Closing Date.</w:t>
        <w:br/>
        <w:t xml:space="preserve">    Electromedical Technologies, Inc.</w:t>
        <w:br/>
        <w:t xml:space="preserve">        By: /s/ Xxxxxxx Xxxxxxx</w:t>
        <w:br/>
        <w:t xml:space="preserve">  Name: Xxxxxxx Xxxxxxx</w:t>
        <w:br/>
        <w:t xml:space="preserve">  Title: Chief Executive Officer</w:t>
        <w:br/>
        <w:t xml:space="preserve">    JR-HD Enterprises III, LLC</w:t>
        <w:br/>
        <w:t xml:space="preserve">        By: /s/ Xxxx Xxxxxx</w:t>
        <w:br/>
        <w:t xml:space="preserve">  Name: Xxxx Xxxxxx</w:t>
        <w:br/>
        <w:t xml:space="preserve">  Title: Manager</w:t>
        <w:br/>
        <w:t xml:space="preserve">    12  </w:t>
        <w:br/>
        <w:t xml:space="preserve">    Exhibit A</w:t>
        <w:br/>
        <w:t>Convertible Promissory Note</w:t>
        <w:br/>
        <w:t xml:space="preserve">  (Attached)</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