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EX1A-6 MAT CTRCT 10 solyexhibit68_1-aa3.htm EXHIBIT 6.8 Exhibit 6.8 SOLITON, INC. NOTE PURCHASE AGREEMENT 1 NOTE PURCHASE AGREEMENT THIS NOTE PURCHASE AGREEMENT (the “Agreement”) is made as of the date set forth on the signature page hereto, by and between Soliton, Inc., a Delaware corporation (the “Company”), Remeditex Ventures LLC (“Remeditex”) and each of the lenders set forth on the signature page hereto (collectively, the “Non-Remeditex Lenders” and together with Remeditex, the “Lenders”). Capitalized terms not otherwise defined in this Agreement shall have the meanings ascribed to them in Section 1 below. The following recitals are true and constitute the basis for this Agreement:</w:t>
        <w:br/>
        <w:t>A. The Lenders intend to provide certain Consideration to the Company as set forth in this Agreement; and</w:t>
        <w:br/>
        <w:t>B. The parties intend for the Company to issue in return for the Consideration one or more Notes and, upon the occurrence of certain events, shares of Equity Securities, as further set forth herein.</w:t>
        <w:br/>
        <w:t>NOW, THEREFORE, in consideration of the foregoing, and the representations, warranties, covenants and conditions set forth below, the Company and the Lenders, intending to be legally bound, hereby agree as follows: 1.    Definitions. (a)    “Affiliate” means, with respect to any specified Person, (a) any other Person which directly or indirectly controls, is controlled by, or is under common control with such first Person, and (b) any Person who is a director, manager,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 (b)    “Common Stock” shall mean the shares of common stock, par value $0.001 per share, of the Company. (c)    “Consideration” shall mean the amount of money paid by the Lenders pursuant to this Agreement as shown on the signature page hereto for the Notes as indicated thereon. (d)    “Conversion Price” shall mean $1.75 (as adjusted for any stock splits, stock dividends, combinations, subdivisions, recapitalizations or the like). (e)    “Conversion Shares” shall mean the Company’s Common Stock. (f)    “Corporate Transaction” shall mean (i) the closing of the sale, lease, transfer, exclusive license or other disposition of all or substantially all of the Company’s assets, (ii) the consummation of a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Persons who are an Affiliate (other than an underwriter of the Company’s securities), of the Company’s securities if, after such closing, such Person or group of Persons who -1- are an Affiliate would hold 50% or more of the outstanding capital stock of the Company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 (g)    “Equity Securities” 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 (h)    “Make-Whole Amount” shall mean for any Note the amount calculated by (1) dividing the outstanding principal amount of the Note plus any accrued and unpaid interest on the date of calculation by the Conversion Price, and then (2) multiplying such amount by 2.25. By way of example, if the outstanding principal amount of a Note plus any accrued and unpaid interest was $1,500, the Make-Whole Amount would be $1,928 [or (1,500 / 1.75) x 2.25]. (i)    “Maturity Date” shall mean two years from the issuance date of the Notes. (j)    “Notes” shall mean the one or more convertible promissory notes issued to the Lenders pursuant to Section 2.1 below, the form of which is attached hereto. (k)    “Person” means any individual, corporation, joint venture, partnership, trust, limited liability company, association or other business entity. (l)    “Preferred Stock” shall mean the shares of preferred stock, par value $0.001 per share, of the Company. (m)    “Qualified Offering” means the completion of the initial public offering of no more than 3,000,000 shares of Common Stock at a price per share of not less than $5.00 pursuant to which the Company’s Equity Securities become registered pursuant to Section 12(b) of the Securities Exchange Act of 1934, as amended. (n)    “Securities Act” means the Securities Act of 1933, as amended, and the rules and regulations promulgated thereunder. 2.     Terms of the Notes. 2.1    Issuance of Notes. In return for the Consideration paid by the Lenders, the Company shall sell and issue to each of the Lenders, and each of the Lenders shall purchase, one or more Notes as the case may be. Each Note shall have a principal balance equal to that portion of the Consideration paid by the Lender for the Note, as set forth on the signature page hereto. At the option of each Lender, the Notes shall be convertible into Conversion Shares pursuant to Section 2.2 below. 2.2    Right to Convert Notes. (a)    Qualified Offering. Subject to Section 2.2(b) below, if a Qualified Offering is completed, without further action from the Lender, on the closing date of the Qualified Offering, 100% of the outstanding principal and accrued, but unpaid interest under the terms of each Note shall be converted into -2- Conversion Shares at the Conversion Price. Upon conversion, the Conversion Shares deliverable hereunder shall be issued within four (4) business days of the conversion date. (b)    Limitation on Conversions. Notwithstanding anything to the contrary contained in the Notes issued to each of the Non-Remeditex Lenders, upon the completion of a Qualified Offering, the Note issued to such Non-Remeditex Lender shall not be convertible into Conversion Shares to the extent (but only to the extent) that such Non-Remeditex Lender or any of its Affiliates would beneficially own in excess of 4.99% (the “Maximum Percentage”) of the Common Stock. To the extent the conversion provisions of Section 2.2(a) would be limited by this Section 2.2(b), the portion of the Note not converted as of the date of the Qualified Offering shall be converted into Common Stock at a later date or dates, provided that at such later date or dates the limitation in this Section 2.2(b) would no longer apply to a Non-Remeditex Lender because such Non-Remeditex Lender would no longer own in excess of the Maximum Percentage. During any period of time after the completion of a Qualified Offering, but prior to the time any Non-Remeditex Lender would be permitted to receive Common Stock pursuant to the conversion provisions of their Notes: (i) the Maturity Date of the Notes issued to such Non-Remeditex Lender shall be automatically extended until such date as such Note is fully converted, and during such period the Company shall not be permitted to repay such Note in cash; (ii) the Note issued to such Non-Remeditex Lender shall cease to accrue interest as set forth in such Note; and (iii) the Company shall no longer be required to comply with the covenants set forth in Section 7 below. For the purposes of this paragraph, beneficial ownership and all determinations and calculations (including, without limitation, with respect to calculations of percentage ownership) shall be determined in accordance with Section 13(d) of the Securities Exchange Act of 1934, as amended, and the rules and regulations promulgated thereunder. The provisions of this section shall be implemented in a manner otherwise than in strict conformity with the terms of this section to correct this section (or any portion hereof) which may be defective or inconsistent with the intended Maximum Percentage beneficial ownership limitation herein contained or to make changes or supplements necessary or desirable to properly give effect to such Maximum Percentage limitation. The holders of Common Stock shall be third party beneficiaries of this paragraph and the Company may not amend or waive this paragraph without the consent of holders of a majority of its Common Stock. (c)    Corporate Transaction. If the Company consummates a Corporate Transaction prior to the payment in full or conversion of the Notes pursuant to Section 2.2(a) above, then the outstanding principal and accrued but unpaid interest outstanding under the terms of the Note(s) held by each Non-Voting Holder shall, at the option of the Non-Voting Holder thereof, either be (i) due and payable in full by the Company at the Make-Whole Amount, or (ii) converted into Conversion Shares pursuant to this Section 2.2(c); in each case which shall occur immediately prior to the consummation of the Corporate Transaction and which may be conditioned upon such consummation. If the Notes are to be converted into Conversion Shares pursuant to Section 2.2(c)(ii), the number of Conversion Shares to be issued upon the conversion of the Note shall be determined by dividing (A) the outstanding principal and accrued but unpaid interest outstanding on each Note to be converted as of the date of conversion by (B) a conversion price of $1.25 per share (as adjusted for any stock splits, stock dividends, combinations, subdivisions, recapitalizations or the like). At least ten (10) days prior to the closing of a Corporate Transaction, the Company shall notify the Non-Voting Holder of each Note in writing of the terms of the Corporate Transaction (the “Corporate Transaction Notice”), and the Non-Voting Holder shall inform the Company of its decision as set forth above within such 10-day period. The term “Non-Voting Holder” shall mean (i) Remeditex, only if the Corporate Transaction is approved by the Board of Directors without the approval of either director appointed by Remeditex pursuant to the Charter; and (ii) each Non-Remeditex Lender. Further, with respect to any Corporate Transaction that is approved by either director appointed by Remeditex pursuant to the Charter, the Note held by Remeditex shall, at the option of Remeditex, be due and payable in full by the Company or converted into Conversion Shares on the same terms as the Convertible Promissory Notes held by Remeditex as of the date hereof pursuant to the Existing NPAs (as defined in Section 7.2 below). -3- (d)    No Fractional Shares. Upon the conversion of a Note into Conversion Shares, no fractional shares shall be issued upon conversion of any Note and the aggregate number of shares of stock to be issued shall, at the Company’s sole discretion, be (i) rounded up to the nearest whole share or (ii) in lieu of any fractional shares to which the holder of the Note would otherwise be entitled, the Company shall pay the holder thereof an amount in cash equal to such fraction multiplied by the Conversion Price in effect for such Conversion Shares. (e)    Mechanics of Conversion. The Company shall not be required to issue or deliver the Conversion Shares until the holder of the Note has surrendered the Note to the Company at the address set forth on the signature page hereto (as may be updated pursuant to Section 8.5 below). Such conversion may be made contingent upon the closing of the Qualified Offering or any transaction described in Section 2.2(c). With respect to any conversion pursuant to Section 2.2, the Company shall, if necessary, promptly take all necessary steps to authorize the filing of all necessary amendments to its then current Certificate of Incorporation (the “Charter”) to authorize and reserve for issuance sufficient quantities of the Conversion Shares described in Section 1(e), as well as the shares of Common Stock issuable upon the conversion of any Equity Securities issued pursuant to Section 2.2(c). 3.     Purchase and Sale of the Notes. 3.1    Closing. (a)    On or prior to the final Closing (as defined below), the Board of Directors of the Company shall have authorized the sale and issuance of up to an aggregate amount of $3,000,000 of Notes (the “Aggregate Investment Amount”). (b)    Subject to the terms and conditions of this Agreement, the Lenders agree to purchase at the Closing(s) (as defined below) and the Company agrees to sell and issue to the Lenders at such Closing, each a Note in the principal amount as set forth opposite each Lender’s name on the signature page hereto. 4.     Closing Mechanics. 4.1    Initial Closing. The initial purchase and sale of Notes shall take place remotely via the exchange of documents and signatures, at 1:00 p.m., CDT, on April __, 2018, or at such other time and place as the Company and the initial Lenders purchasing Notes to be sold as reflected on the initial signature page hereto, agree upon orally or in writing (which time and place are designated as the “Initial Closing”). In the event there is more than one closing, the term “Closing” shall apply to each such closing unless otherwise specified. At each Closing, each Lender shall deliver the Consideration to the Company by wire transfer of immediately available funds and the Company shall deliver to each Lender one or more executed Notes in return for the respective Consideration provided to the Company. 4.2    Sale of Additional Notes. After the Initial Closing and at any time before the Qualified Offering, the Company may sell, pursuant to the terms of this Agreement, up to the balance of the Aggregate Investment Amount that was not sold at the Initial Closing (the “Additional Notes”), to the Lenders or other qualified investors (the “Additional Lenders” and each such closing, an “Additional Closing”) upon the execution by such Additional Lenders of a counterpart signature page hereto. Any notes issued and sold pursuant to this Section 4.2 shall be deemed to be “Notes” for all purposes under this Agreement and any Additional Lenders thereof shall be deemed to be “Lenders” for all purposes under this Agreement. The purchase and sale of the Additional Notes shall take place remotely via the exchange of documents and signatures, at a date, time and place as the Company and the Lenders purchasing Additional Notes to be sold agree upon, orally or in writing (which time and place are designated as the “Additional Closing”). -4- 4.3    Terms of Additional Closing. All sales of Notes made at any Additional Closing pursuant to Section 4.2 shall, in each case, be made on the terms and conditions set forth in this Agreement, provided, that, (a) except as may otherwise be agreed by the Company, the representations and warranties of the Company set forth in Section 5 hereof (and the Schedule of Exceptions) shall be made as of the Initial Closing (and not as of the date of any such Additional Closing), and the Company shall have no obligation to update such disclosures, and (b) the representations and warranties in Section 6 of the Additional Lenders purchasing Notes at each such Additional Closing shall be made as of the date of such Additional Closing. 5.     Representations and Warranties of the Company. In connection with the transactions provided for herein, and except as set forth on the schedule of exceptions (the “Schedule of Exceptions”), the Company hereby represents and warrants to the Lenders that: 5.1    Organization, Good Standing and Qualification. The Company is a corporation duly organized,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 5.2    Authorization. Except for the authorization and issuance of the shares (a) issuable in connection with the Qualified Offering or (b) issuable in connection with the conversion of the Note pursuant to Section 2.2(a), if applicable, all corporate action has been taken on the part of the Company,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the valid and enforceable obligations they purport to be. 5.3    Compliance with Other Instruments. The Company is not in violation of or default under (a) any provisions of its Charter or its bylaws (“Bylaws”), (b) any instrument, judgment, order, writ or decree to which it is a party, (c) any note, indenture or mortgage to which it is a party, (d) any material lease, agreement or contract to which it is a party or by which it is bound (each such material lease, agreement, or contract being set forth in Section 5.3 of the Schedule of Exceptions), or (e) any federal or state statute, rule or regulation applicable to the Company, the violation of or default under which, in the case of clause (b), (c), (d) or (e), would constitute or result in a material default or violation of any law or regulation applicable to the Company or any material term or provision of the current Charter or Bylaws or any material agreement or instrument by which it is bound or to which its properties or assets are subject. The execution, delivery and performance of this Agreement and the Notes and the consummation of the transactions contemplated by this Agreement does not result in any such violation or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 5.4    Valid Issuance of Stock. The Conversion Shares, when issued and paid for as provided in this Agreement, shall be duly authorized and validly issued, fully paid, and nonassessable. The shares of Common Stock issuable upon conversion of the Conversion Shares will be duly reserved for issuance prior to conversion, and upon issuance in accordance with the terms of the Charter, will be validly issued, fully paid and nonassessable and free of restrictions on transfer other than, if applicable, restrictions on transfer under Section 2.12 of the Investor Rights Agreement, the Shareholders Agreement, applicable federal and state securities laws and liens or encumbrances created by or imposed by the Lender. Assuming the accuracy of the -5- representations made by the Lenders in Section 6 of this Agreement and no changes in applicable law or regulations, and subject to the filings described in Section 5.8 below, the offer and sale of the Notes by the Company and the issuance of the Conversion Shares are exempt from the registration requirements of the Securities Act. 5.5    Capitalization. (a)    The authorized capital of the Company consists, immediately prior to the Closing, of: (i)    5,250,000 shares of Common Stock, 2,140,556 shares of which are issued and outstanding. The outstanding shares of Common Stock are duly and validly authorized and issued, fully paid and nonassessable, and were issued in accordance with the registration or qualification provisions of the Securities Act and any relevant state securities laws, or pursuant to valid exemptions therefrom. The outstanding shares of Common Stock are owned by the holders and in the numbers specified in Section 5.5(a) of the Schedule of Exceptions. The Company holds no shares of Common Stock in its treasury. (ii)    2,534,766 shares of Preferred Stock, 416,666 shares of which are designated Series A Preferred Stock (the “Series A Preferred Stock”), all of which 416,666 shares are issued and outstanding, and 2,118,100 shares of which are designated Series B Preferred Stock, all of which 2,118,100 shares are issued and outstanding. The rights, privileges and preferences of the Series A Preferred Stock and the Series B Preferred Stock are as stated in the Charter. The outstanding shares of Preferred Stock are duly and validly authorized and issued, fully paid and nonassessable, and were issued in accordance with the registration or qualification provisions of the Securities Act and any relevant state securities laws, or pursuant to valid exemptions therefrom. Each outstanding share of Series A Preferred Stock and Series B Preferred Stock is convertible into shares of Common Stock on a one-for-one basis as of the date hereof. The consummation of the transactions contemplated hereunder will not result in any anti-dilution adjustment or other similar adjustment to the outstanding shares of Preferred Stock. The outstanding shares of Preferred Stock are owned by the holders and in the numbers specified in Section 5.5(a) of the Schedule of Exceptions. The Company holds no shares of Preferred Stock in its treasury. (b)    Except for (i) the conversion privileges of the currently outstanding shares of Series A Preferred Stock and Series B Preferred Stock, and the Conversion Shares to be issued under this Agreement, (ii) with respect to Remeditex, the rights provided in Section 3.3 of the Amended and Restated Investor Rights Agreement, dated February 25, 2014, by and between the Company and Remeditex Ventures LLC (as amended on November 19, 2014, July 15, 2016, January 23, 2017, and June 19, 2017 the “Investor Rights Agreement”), (iii) with respect to Remeditex, the rights provided in Section 6.10 of the Shareholders Agreement, dated April 5, 2012, by and among the Company and the Company’s stockholders (as amended on February 25, 2014 and November 19, 2014, the “Shareholders Agreement”), (iv) the restricted stock awards pursuant to the Company’s 2012 Long Term Incentive Plan, as amended (the “Plan”), as set forth on Section 5.5(b) of the Schedule of Exceptions, and (v) as otherwise set forth in the Schedule of Exceptions, there are not outstanding any options, warrants, rights (including conversion or preemptive rights) or agreements for the purchase or acquisition from the Company of any shares of its capital stock. Except under the terms of the Shareholders Agreement and the Investor Rights Agreement, the Company is not a party or subject to any agreement or understanding, and to the Company’s knowledge, there is no agreement or understanding between any Persons, which affects or relates to the voting or giving of written consents with respect to any security of the Company or by a director of the Company. The Company has not made any representations, or made any agreement or commitment, regarding equity incentives to any officer, employee, director or consultant that are inconsistent with the share amounts and terms set forth on Section 5.5(b) of the Schedule of Exceptions. The reference in this paragraph to “directors” does not include any director of the Company designated by Remeditex. (c)    Except as contemplated by this Agreement or as set forth in the Investor Rights Agreement and the Shareholders Agreement, no shares of the Company’s outstanding capital stock, or -6- stock issuable upon exercise or exchange of any outstanding options, warrants, or rights, or other stock issuable by the Company, are subject to any preemptive rights, rights of first refusal, or other rights to purchase such stock (whether in favor of the Company or any other Person) pursuant to any agreement or commitment of the Company that has not been waived. (d)    No Person other than the Lenders has any right, under any agreement or instrument or applicable law, to purchase any of the Notes covered by this Agreement. (e)    Except for the Charter and the Shareholders Agreement, the Company is not a party or subject to any agreement or understanding, and, to the Company’s knowledge, there is no agreement or understanding between any Person, which affects or relates to the voting or giving of written consents with respect to any security, or by a director, of the Company. The reference in this paragraph to “directors” does not include any director of the Company designated by Remeditex. (f)    Except as set forth in Section 5.5(f) of the Schedule of Exceptions, none of the Company’s stock purchase agreements, stock option documents, or other agreements or understandings between the Company and any holder of any equity securities of the Company contains a provision providing for acceleration of vesting (or lapse of a repurchase right) upon the occurrence of any events. All options to acquire shares of the Company’s Common Stock vest as set forth on Section 5.5(f) of the Schedule of Exceptions. (g)    The total outstanding shares of capital stock of the Company on a fully diluted basis immediately following the Closing will be as set forth in Section 5.5(a) of the Schedule of Exceptions. 5.6    Litigation. There is no action, suit, proceeding or investigation pending or, to the Company’s knowledge, currently threatened against the Company that questions the validity of this Agreement or the Notes, or the right of the Company to enter into such agreements, or to consummate the transactions contemplated hereby or thereby, or that might result, either individually or in the aggregate, in any material adverse change in the assets, condition or affairs of the Company, financially or otherwise, or any change in the current equity ownership of the Company, nor to the Company’s knowledge is there any basis for the foregoing. The foregoing includes, without limitation, actions, suits, proceedings or investigations pending or threatened (or any basis therefor known to the Company) involving the prior employment of any of the Company’s employees, their use in connection with the Company’s business of any information or techniques allegedly proprietary to any of their former employers, or their obligations under any agreements 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 5.7    Subsidiaries. The Company has no subsidiaries and does not own or control, directly or indirectly, any interest in any other Person. The Company is not a participant in any joint venture, partnership, or similar arrangement. 5.8    Governmental Consents and Filings. Assuming the accuracy of the representations made by each of the Lenders in Section 6 of this Agreement,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this Agreement except for such qualifications or filings under applicable securities laws as may be required in connection with the transactions contemplated by this Agreement. -7- 5.9    Agreements; Actions. (a)    Section 5.9(a) of the Schedule of Exceptions lists all agreements and instruments to which the Company is a party or by which it is bound that are material to the business and operations of the Company. (b)    The Company has not (i) declared or paid any dividends, or authorized or made any distribution upon or with respect to any class or series of its capital stock, (ii) incurred any material indebtedness, material obligations, or incurred any other material liabilities except as set forth in Section 5.9(b) of the Schedule of Exceptions, (iii) made any loans or advances to any Person, other than ordinary advances for travel expenses, or (iv) sold, exchanged or otherwise disposed of any of its assets or rights, other than in the ordinary course of business. 5.10    Certain Transactions.   (a)    Other than (i) standard employee benefits generally made available to all employees, (ii) standard director and officer indemnification agreements approved by the Board, (iii) the issuance of shares of Common Stock pursuant to the Plan, (iv) as set forth in Section 5.10(a) of the Schedule of Exceptions or the Shareholder Agreement or the Investor Rights Agreement, and (v) pursuant to this Agreement, there are no agreements, understandings or proposed transactions between the Company and any of its officers or directors or any Affiliate thereof. The reference in this paragraph to “directors” does not include any director of the Company designated by Remeditex. (b)    Except as set forth in Section 5.10(b) of the Schedule of Exceptions, the Company is not indebted, directly or indirectly, to any of its directors, officers or employees or to their respective spouses or children or to any Affiliate of any of the foregoing, other than in connection with salary, expenses or advances of expenses incurred in the ordinary course of business. Except as set forth in Section 5.10(b) of the Schedule of Exceptions,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contract with the Company. The reference in this paragraph to “directors” does not include any director of the Company designated by Remeditex. 5.11    Rights of Registration. Except as provided in the Investor Rights Agreement, the Company is not under any obligation to register under the Securities Act any of its currently outstanding securities. 5.12    Employee Matters. (a)    Set forth in Section 5.12(a) of the Schedule of Exceptions is a list of all of the Company’s employees and the direct compensation to be paid to them for service in 2017. (b)    Except as set forth in Section 5.12(b) of the Schedule of Exceptions, the Company has not made any commitments regarding equity incentives to any officer, employee, director or consultant of the Company, except such shares of Common Stock as are reflected as being issued and outstanding in Section 5.2(a). The reference in this paragraph to “director” does not include any director of the Company designated by Remeditex. -8- (c)    The Company has not adopted any employee benefit plan subject to the Employee Retirement Income Security Act of 1974, as amended. 5.13    Proprietary Information and Inventions Assignment Agreement. Except as provided in Section 5.13 of the Schedule of Exceptions, each current and former officer, employee, and consultant of the Company has entered into and executed the Company’s standard form of Proprietary Information and Inventions Assignment Agreement, or an employment or consulting agreement containing substantially similar terms that has been provided to the Lenders. 5.14    Tax Returns and Payments. The Company has filed all tax returns that are required to have been filed with appropriate federal, state, county, local, and foreign governmental agencies or instrumentalities. All such returns and reports were true and correct in all material respects at the time made. The Company has paid or established reserves (such reserves are adequate for taxes due or accrued as of the date of this Agreement) for all income, franchise, and other taxes, assessments, governmental charges, penalties, interest, and fines due and payable by it on or before the Initial Closing. The Company has not elected pursuant to the Internal Revenue Code of 1986, as amended (the “Code”),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could reasonably be expected to have a material adverse effect on the Company. The Company has never had any tax deficiency proposed or assessed against it and has not executed any waiver of any statute of limitations on the assessment or collection of any tax or governmental charge. The Company has withheld or collected from each payment made to each of its employees the amount of all taxes, including, but not limited to, federal income taxes, Federal Insurance Contribution Act taxes, and Federal Unemployment Tax Act taxes required to be withheld or collected from each payment made to each of its employees and has paid the same to the proper tax receiving officers or authorized depositories. No federal or state income or sales tax return of the Company has been audited, no deficiency assessment or proposed adjustment of the Company’s United States income tax, state or municipal taxes or sales taxes is pending, and the Company has no knowledge of any proposed liability for any tax to be imposed on its property or assets. 5.15    Intellectual Property. (a)    Status. The term “Proprietary Assets” means all patents, patent applications, trademarks, service marks, trademark and service xxxx applications, trade names, copyright registrations, and licenses currently owned and/or used by the Company or necessary for the conduct of the Company’s business as currently conducted or proposed to be conducted, as well as any agreement under which the Company has access to any intellectual property or confidential information used by the Company in its business. Section 5.15 of the Schedule of Exceptions sets forth all Proprietary Assets necessary, to the Company’s knowledge, to conduct the Company’s business as currently conducted or as presently proposed to be conducted. The Company owns, or has the right to use under the agreements or upon the terms described in Section 5.15(a) of the Schedule of Exceptions, all of the Proprietary Assets and has taken all actions reasonable in light of its financial position to protect the Proprietary Assets. Except as set forth in Section 5.15(a) of the Schedule of Exceptions, the Company does not require any license or other agreement to use any of the Proprietary Assets, except for licenses or agreements that can be obtained in the ordinary course of business without unreasonable effort, delay, cost, or expense. Except as set forth in Section 5.15(a) of the Schedule of Exceptions, the Company is not bound by or a party to any options, licenses, or agreements of any kind with respect to the Proprietary Assets of any other Person and, to the Company’s knowledge, except as set forth in Section 5.15(a) of the Schedule of Exceptions, there are no outstanding options, licenses, or agreements of any kind relating to the Proprietary Assets. With respect to each item of the Company’s Proprietary Assets that any third party owns and that the Company uses pursuant to license, sublicense, agreement or permission: (i) the license, as it relates to the Company is legal, valid, binding, enforceable, and in full force and effect in all material respects; (ii) the -9- Company is not, and to the Company’s knowledge, no other party to the license, sublicense, agreement or permission is in material breach or default, and no event has occurred which with notice or lapse of time or both would constitute a material breach or default or permit termination, modification or acceleration thereunder; (iii) the Company has not, and to the Company’s knowledge, no other party to the license, sublicense, agreement or permission has repudiated any material provision thereof; and (iv) the Company has not granted any sublicense or similar right with respect to the license, sublicense, agreement or permission other than as expressly permitted by such license, sublicense, agreement or permission. Except as set forth in Section 5.15(a) of the Schedule of Exceptions, to the Company’s knowledge, no director, officer, or stockholder of the Company owns any rights in any Proprietary Assets directly or indirectly competitive with those owned or to be used by the Company or derived from or in connection with the conduct of the Company’s business. Except as set forth in Section 5.15(a) of the Schedule of Exceptions, to the Company’s knowledge it is not now necessary to use any inventions or works of authorship of its employees made outside of their employment by the Company. The Company has not granted rights to manufacture, produce, assemble, license, market, or sell its products to any other person and is not bound by any agreement that affects the Company’s exclusive rights to develop, manufacture, assemble, distribute, market, or sell its products. The reference in this paragraph to “director” does not include any director of the Company designated by Remeditex. (b)    No Infringement. The Company has not violated or infringed, and is currently not violating or infringing, and to the Company’s knowledge, neither the Company nor any managerial employee or consultant of the Company has received any communications alleging that the Company (or any of its employees or consultants) has violated or infringed or, by conducting its business as presently proposed, would violate or infringe, any of the patents, trademarks, service marks, trade names, copyrights, mask works, licenses, trade secrets, processes, data, know-how, or other intellectual property rights (“Intellectual Property Rights”) of any other Person. To the Company’s knowledge, no third party has materially interfered with, infringed upon, misappropriated, diluted, constituted the unauthorized use, misuse or misappropriation or violated any of the Company’s currently owned or licensed Intellectual Property Rights. 5.16    Title to Property and Assets. Except for leased property and assets (which are addressed below), the Company has good and valid title to its properties and assets, free and clear of all mortgages, deeds of trust, liens, encumbrances, and security interests, except for statutory liens for the payment of current taxes that are not yet delinquent and encumbrances and liens that arise in the ordinary course of business and do no materially impair the Company’s ownership or use of such property or assets. With respect to the property and assets it leases, the Company is in material compliance with such leases and holds a valid leasehold interest free of any liens, claims or encumbrances other than those held by the lessors of such leased property or assets, except to the extent that noncompliance could not reasonably be expected to have a material adverse effect on the Company. The Company’s tangible property and assets are in good condition, except for ordinary wear and tear, and are suitable for their intended purposes. The Company does not have any ownership interest in any real property. 5.17    Insurance. The Company maintains insurance as set forth in Section 5.17 of the Schedule of Exceptions. 5.18    Permits. The Company possesses all material franchises, permits, licenses and any similar authority necessary for the conduct of the Company’s business, the lack of which could reasonably be expected to have a material adverse effect on the Company. The Company is not in default in any material respect under any of such franchises, permits, licenses or other similar authority. 5.19    Environmental and Safety Laws. The Company is not in violation of any statute, rule, regulation, decision or order of any governmental agency or body or any court, domestic or foreign, relating to the use, disposal or release of hazardous or toxic substances or relating to the protection or restoration of the -10- environment or human exposure to hazardous or toxic substances (collectively, “Environmental Laws”), and does not own or operate any real property contaminated with any substance that is subject to any Environmental Laws, nor is it liable for any off-site disposal or contamination pursuant to any Environmental Laws or subject to any claim relating to any Environmental Laws, which violation, contamination, liability or claim has had or could reasonably be expected to have a material adverse effect on the Company, individually or in the aggregate. 5.20    Labor Agreements and Actions; Employees.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reasonably be expected to have a material adverse effect on the Company, nor, to the Company’s knowledge, is there any labor organization activity involving its employees. To the Company’s knowledge, no officer or key employee, or any group of key employees, intends to terminate his, her, or their employment with the Company, nor does the Company have a present intention to terminate the employment of any of the foregoing. The employment of each officer and employee of the Company is terminable at the will of the Company without severance or similar obligations. The Company has complied in all material respects with all applicable state and federal equal employment opportunity and other laws related to employment. Other than the Plan, the Company is not a party to or bound by any currently effective employment contract, deferred compensation agreement, bonus plan, incentive plan, profit sharing plan, retirement agreement, or other employee compensation agreement. There are no Actions pending, or to the Company’s knowledge, threatened, by any former or current employee concerning such person’s employment by the Company. 5.21    Disclosure. The Company has made available to the Lenders all the information reasonably available to the Company that the Lenders have requested in writing for deciding whether to acquire the Notes. 5.22    Brokers. The Company has no contract, arrangement, or understanding with any broker, finder, or similar agent with respect to the transactions contemplated by this Agreement. 5.23    Investment Company. Neither the Company nor any of its subsidiaries is an “investment company” or a company “controlled” by “an investment company” within the meaning of the Investment Company Act of 1940 and the rules and regulations under the Investment Company Act of 1940 and is not deemed to be an “investment company” for purposes of Section 12(d)(1) of the Investment Company Act of 1940. 5.24    Regulatory Matters. The Company holds, and is operating in compliance in all material respects with, such permits, licenses, franchises, approvals, exemptions, authorizations and clearances of the U.S. Food and Drug Administration (the “FDA”) required for the conduct of its business as currently conducted. The Company currently is in compliance in all material respects with applicable statutes and implementing regulations administered or enforced by the FDA. The Company has not received written notice of any pending or, to the Company’s knowledge any, threatened claim, suit, proceeding, hearing, enforcement, audit, investigation, arbitration or other action from the FDA or applicable foreign governmental authority alleging that any operation or activity of the Company is in violation of any applicable law. 6.    Representations and Warranties of the Lenders. In connection with the transactions provided for herein, each Lender hereby represents and warrants to the Company, severally and not jointly, that: 6.1    Authorization. This Agreement constitutes the Lender’s valid and legally binding obligation, enforceable in accordance with its terms, except as may be limited by (a) applicable bankruptcy, insolvency, reorganization, or similar laws relating to or affecting the enforcement of creditors’ rights and (b) laws relating -11- to the availability of specific performance, injunctive relief or other equitable remedies. The Lender represents that it has full power and authority to enter into this Agreement. Additionally, the Lender is duly organized, validly existing and in good standing under the laws of the jurisdiction of its organization and has all requisite power and authority to carry on its business as now conducted. 6.2    Purchase Entirely for Own Account. The Lender acknowledges that this Agreement is made with Lender in reliance upon its representation to the Company that the Note, the Conversion Shares, and any Equity Securities issuable upon conversion of the Conversion Shares (collectively, the “Securities”) will be acquired for investment for Lender’s own account, not as a nominee or agent, and not with a view to the resale or distribution of any part thereof, and that the Lender has no present intention of selling, granting any participation in, or otherwise distributing the same. By executing this Agreement, the Lender further represents that the Lender does not have any contract, undertaking, agreement or arrangement with any Person to sell, transfer or grant participations to such Person or to any third Person, with respect to the Securities. 6.3    Disclosure of Information. The Lender acknowledges that it has received all the information it considers necessary or appropriate for deciding whether to acquire the Securities. The Lender further represents that it has had an opportunity to ask questions and receive answers from the Company regarding the terms and conditions of the offering of the Securities and the Company’s business, properties, prospects and financial condition and to obtain additional information (to the extent the Company possessed such information or could acquire it without unreasonable expense) necessary to verify the accuracy of any information furnished or made available to the Lender. 6.4    Investment Experience. The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The Lender also represents it has not been organized solely for the purpose of acquiring the Securities. 6.5    Accredited Investor. The Lender is an “accredited investor” within the meaning of Rule 501 of Regulation D of the Securities and Exchange Commission (the “SEC”), as in effect on the date hereof. 6.6    No Disqualification Events. Neither (a) the Lender, (b) any of its directors, executive officers, other officers that may serve as a director or officer of any company in which it invests, general partners or managing members, nor (c) any beneficial owner of the Company’s voting equity securities (in accordance with Rule 506(d) of the Securities Act) held by the Lender, as applicable, is subject to any of the “bad actor” disqualifications described in Securities Act Rule 506(d)(1)(i) to (viii) (each, a “Disqualification Event”), except for Disqualification Events covered by Rule 506(d)(2)(ii) or (iii) or (d)(3) under the Securities Act and disclosed reasonably in advance of the purchase of this Note in writing in reasonable detail to the Company. In furtherance of the foregoing, the Lender represents and warrants that: (1) the Lender has not been subject to a criminal conviction within ten years of the issuance of this Note or to a court injunction or restraining order within five years of the issuance of this Note in connection with the purchase or sale of a security, in connection with making a false filing with the SEC, or arising out of the conduct of any financial intermediaries; (2) the Lender has not been subject to a final order from state securities, insurance, banking, savings association or credit union regulators or federal banking agencies, the Commodity Futures Trading Commission or the National Credit Union Administration (A) that would bar the Lender from associating with a regulated entity; engaging in the business of securities, insurance or banking; or engaging in savings association or credit union activities, or (B) that were based on fraudulent, manipulative or deceptive conduct and were issued within ten years of the issuance of this Note; (3) the Lender is not subject to any SEC disciplinary orders relating to brokers, dealers, municipal securities dealers, investment companies, investment advisers or their associated persons; (4) the Lender is not subject to any SEC cease-and-desist order arising out of any scienter-based anti-fraud violation -12- or violation of Section 5 of the Securities Act; (5) the Lender has not been suspended or expelled from membership in a self-regulatory organization; and (6) the Lender has not been subject to any SEC stop orders or orders suspending a Regulation A exemption issued within five years of the issuance of this Note. 6.7    Restricted Securities. The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The Lender represents that it is familiar with SEC Rule 144, as presently in effect, and understands the resale limitations imposed thereby and by the Act. 6.8    Acknowledgement of Bridge Offering. Each Lender acknowledges that this is a “bridge” offering to the Qualified Offering. The Company requires significant financing to fund its proposed business plan, and if the Qualified Offering is not completed for any reason, the Company will be unable to execute upon its proposed business plan and may be required to cease operations. As such, if the Qualified Offering does not occur, you will likely lose your entire investment. The completion of the Qualified Offering involves significant time and expense, and is dependent not only on the market for the Company’s securities, but also on the overall market for new offerings of securities. The Company can provide no assurance that the Qualified Offering will be completed on a timely basis, if at all. In addition, each Lender acknowledges that if the Qualified Offering is not completed prior to August 2018, the Company will likely be required to raise additional financing on terms that may be superior to the terms in this offering. 6.9    Legends. It is understood that the Securities may bear the following legend: “THESE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 7.    Covenants. 7.1    Use of Proceeds. The Company hereby agrees that the Consideration shall be used exclusively for working capital purposes or for other purposes so approved by the Company’s Board of Directors. 7.2     Pari Passu Notes; Waivers. (a)    Remeditex acknowledges and agrees that the payment of all or any portion of the outstanding principal amount of and all interest on the Notes issuable hereunder shall be pari passu in right of payment and in all other respects to the other Notes issued pursuant to this Agreement and the Existing NPAs. In the event Remeditex receives payments in excess of its pro rata share of Company’s payments to the holders of all of the Notes, then Remeditex shall hold in trust all such excess payments for the benefit of the holders of the other Notes and shall pay such amounts held in trust to such other holders upon demand by such holders. The term “Existing NPAs” means the Note Purchase Agreements between Remeditex and the Company, dated as of January 23, 2017, as amended on June 19, 2017, and the Note Purchase Agreement between Remeditex and the Company dated November 7, 2017. (b)    Each of _________________ (collectively, the “Prior Note Holders”) acknowledges and agrees that the payment of all or any portion of the outstanding principal amount of and all interest on the Notes issuable hereunder shall be pari passu in right of payment and in all other respects to the -13- notes issued to such parties on or about April 2, 2018 (the “Prior Notes”). In the event any Prior Note Holder receives payments in excess of its pro rata share of Company’s payments to the holders of all of the Notes, then the applicable Prior Note Holder shall hold in trust all such excess payments for the benefit of the holders of the other Notes and shall pay such amounts held in trust to such other holders upon demand by such holders. Each of the Prior Note Holders hereby agrees that the issuances of the Notes or Conversion Shares pursuant to this Agreement shall not be deemed to be an “Equity Violation” as defined in the Prior Notes. 7.3    Waiver of Price Protection. Remeditex, as the sole holder of the Company’s Series A Preferred Stock and Series B Preferred Stock, hereby agrees pursuant to subsection 4.4.2 of the Charter that neither the issuance of the Notes nor the issuance of the Conversion Shares thereunder shall require an adjustment to the Preferred Stock “Conversion Prices” (as defined in the Charter). 7.4    Qualified Offering Pursuit. The Company agrees to use its best efforts to commence an offering of Common Stock pursuant to Regulation A of the Securities Act within three months from the Closing, and to use its best efforts to complete such offering as soon as practicable. The Company will use its best efforts to file the Form 1-A for the Regulation A offering within 60 days after the Closing, and to use its best efforts to respond to all SEC comments within 15 days of the receipt of such comments. 7.5    Approval Pursuant to Shareholders Agreement. To the extent required by Section 6.5 of the Shareholders Agreement, Remeditex hereby approves the actions to be taken by the Company pursuant to this Agreement. 8.     Miscellaneous. 8.1    Successors and Assigns. Except as otherwise provided herein, the terms and conditions of this Agreement shall inure to the benefit of and be binding upon the respective successors and assigns of the parties. Neither this Agreement nor any rights hereunder are transferable without the prior written consent of the Company, which the Company may grant or withhold in its sole discretion. Notwithstanding the foregoing, the Lenders shall, upon advance written notice to the Company, be permitted to assign this Agreement to any Affiliate of such Lender who (a) executes and delivers an acknowledgement that such Affiliate agrees to be subject to, and bound by, all the terms and conditions of this Agreement, (b) makes the representations and warranties to the Company that are set forth in Section 6 and (c) if requested by the Company, delivers to the Company an opinion of legal counsel, reasonably satisfactory to the Company, that such transfer complies with state and federal securities laws. Notwithstanding any provision herein to the contrary, the Lenders shall not make any disposition of any of the Equity Securities to a competitor of the Company, as determined in good faith by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8.2    Governing Law. This Agreement and the Note shall be governed by and construed under the laws of the State of Delaware as applied to agreements among Delaware residents, made and to be performed entirely within the State of Delaware without regard to conflict of laws rules. 8.3    Counterparts. This Agreement may be executed in two or more counterparts, each of which shall be deemed an original, but all of which together shall constitute one and the same instrument. For purposes of this Agreement, a photostatic, facsimile, electronic or similar reproduction and transmission by a party hereto of the signature of that party will have the same effect as that party signing and delivering that signature page in person. 8.4    Titles and Subtitles. The titles and subtitles used in this Agreement are used for convenience only and are not to be considered in construing or interpreting this Agreement. -14- 8.5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three (3) days after having been sent by registered or certified mail, return receipt requested, postage prepaid or (d) two (2) days after deposit with a nationally recognized overnight courier, specifying next day delivery, with written verification of receipt. All communications shall be sent to the respective parties at respective addresses shown on the signature pages hereto (or at such other addresses as shall be specified by notice given in accordance with this Section 8.5): 8.6    Finder’s Fee. Each party represents that it neither is nor will be obligated for any finder’s fee or commission in connection with this transaction. The Lenders, severally and not jointly, agree to indemnify and to hold harmless the Company from any liability for any commission or compensation in the nature of a finder’s fee (and the costs and expenses of defending against such liability or asserted liability) for which such Lender or any of its officers, partners, employees or representatives is responsible. The Company agrees to indemnify and hold harmless the Lenders from any liability for any commission or compensation in the nature of a finder’s fee (and the costs and expenses of defending against such liability or asserted liability) for which the Company or any of its officers, employees or representatives is responsible. 8.7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Irrespective of whether the Closing is effected, each party shall pay all costs and expenses that it incurs with respect to the negotiation, execution, delivery and performance of this Agreement and the Notes. 8.8    Entire Agreement; Amendments and Waivers. This Agreement, the Notes, and the other documents delivered pursuant hereto constitute the full and entire understanding and agreement between the parties with regard to the subjects hereof and thereof. This Agreement and the obligations of the Company and the rights of the Lenders under this Agreement may be amended, waived, discharged or terminated (either generally or in a particular instance, either retroactively or prospectively and either for a specified period of time or indefinitely) only with the written consent of the Company and the Lenders. Any waiver or amendment effected in accordance with this Section shall be binding upon each party to this Agreement and the holder of the Notes purchased under this Agreement at the time outstanding and each future holder of the Notes. 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 8.10    Stock Purchase Agreement. The Lenders understand and agree that the conversion of the Notes into Conversion Shares may require such Lender’s, and the Lender agrees to effect such execution of certain agreements relating to the purchase and sale of such Securities, as well as registration, co-sale, rights of first refusal, rights of first offer and voting rights, if any, relating to such Securities. 8.11    Further Assurance. From time to time, the Company shall execute and deliver to the Lenders such additional documents and shall provide such additional information to the Lenders as the Lenders may reasonably require to carry out the terms of this Agreement, the Notes, and any agreements executed in connection herewith or therewith, or to be informed of the financial and business conditions and prospects of the Company. -15- ***Remainder of this Page Intentionally Left Blank*** ***Signature Pages to Follow*** -16- IN WITNESS WHEREOF, the Company has executed this Agreement as of the date set forth below.</w:t>
        <w:br/>
        <w:t>COMPANY:</w:t>
        <w:br/>
        <w:t xml:space="preserve">        SOLITON, INC.</w:t>
        <w:br/>
        <w:t xml:space="preserve">                By:  </w:t>
        <w:br/>
        <w:t xml:space="preserve">        Date:  </w:t>
        <w:br/>
        <w:t xml:space="preserve">        Address: 0000 Xxxxxxxx Xxxxx Xxxxxxx, XX 00000</w:t>
        <w:br/>
        <w:t>IN WITNESS WHEREOF, Remeditex has executed this Agreement as of the date set forth below.</w:t>
        <w:br/>
        <w:t>REMEDITEX:</w:t>
        <w:br/>
        <w:t xml:space="preserve">        REMEDITEX VENTURES LLC</w:t>
        <w:br/>
        <w:t xml:space="preserve">                By:    </w:t>
        <w:br/>
        <w:t xml:space="preserve">        Date:    </w:t>
        <w:br/>
        <w:t xml:space="preserve">        Principal Amount of Note:  </w:t>
        <w:br/>
        <w:t xml:space="preserve">        Address: 0000 Xxxxxxxx Xxxxx Xxxxxxx, XX 00000</w:t>
        <w:br/>
        <w:t>IN WITNESS WHEREOF, each Non-Remeditex Lender has executed this Agreement as of the date set forth below.</w:t>
        <w:br/>
        <w:t xml:space="preserve">By:  </w:t>
        <w:br/>
        <w:t xml:space="preserve">        Print Name:  </w:t>
        <w:br/>
        <w:t xml:space="preserve">        Title:  </w:t>
        <w:br/>
        <w:t xml:space="preserve">        Date:  </w:t>
        <w:br/>
        <w:t xml:space="preserve">        Principal Amount of Note:  </w:t>
        <w:br/>
        <w:t xml:space="preserve">        Address:</w:t>
        <w:br/>
        <w:t>The prior note holders solely with respect to Section 7.2(b):</w:t>
        <w:br/>
        <w:t>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