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LM CAPITAL REAL ESTATE INVESTMENT TRUST, LLC</w:t>
        <w:br/>
        <w:t xml:space="preserve">  RESTATED OPERATING AGREEMENT</w:t>
        <w:br/>
        <w:t xml:space="preserve">            1  </w:t>
        <w:br/>
        <w:t xml:space="preserve">    TABLE OF CONTENTS</w:t>
        <w:br/>
        <w:t xml:space="preserve">  Contents  </w:t>
        <w:br/>
        <w:t>ARTICLE I: DEFINITIONS: 3</w:t>
        <w:br/>
        <w:t>ARTICLE II: ORGANIZATION: 7</w:t>
        <w:br/>
        <w:t>ARTICLE III: SHAREHOLDERS &amp; SHARES: 11</w:t>
        <w:br/>
        <w:t>ARTICLE IV: DISTRIBUTIONS AND REDEMPTIONS: 18</w:t>
        <w:br/>
        <w:t>ARTICLE V: MANAGEMENT AND OPERATION OF BUSINESS: 21</w:t>
        <w:br/>
        <w:t>ARTICLE VI: BOOKS, RECORDS, ACCOUNTING AND REPORTS: 37</w:t>
        <w:br/>
        <w:t>ARTICLE VII: TAX MATTERS: 38</w:t>
        <w:br/>
        <w:t>ARTICLE VIII: DISSOLUTION, TERMINATION AND LIQUIDATION: 38</w:t>
        <w:br/>
        <w:t>ARTICLE IX: AMENDMENT OF AGREEMENT: 41</w:t>
        <w:br/>
        <w:t>ARTICLE X: MERGER, CONSOLIDATION OR CONVERSION: 45</w:t>
        <w:br/>
        <w:t>ARTICLE XI: SHAREHOLDERS’ VOTING POWERS AND MEETING: 48</w:t>
        <w:br/>
        <w:t>ARTICLE XII: GENERAL PROVISIONS: 49</w:t>
        <w:br/>
        <w:t>ARTICLE XIII: RESTRICTIONS ON TRANSFER AND OWNERSHIP OF SHARES: 54</w:t>
        <w:br/>
        <w:t xml:space="preserve">  2  </w:t>
        <w:br/>
        <w:t xml:space="preserve">    This RESTATED OPERATING AGREEMENT of LM Capital Real Estate Investment Trust, LLC (hereinafter referred to as the “COMPANY”) is dated as of June 26, 2023. Capitalized terms used herein without definition have the respective meanings ascribed thereto in Section 1.1 of Section 13.1.</w:t>
        <w:br/>
        <w:t xml:space="preserve">  WHEREAS, the Company was formed under the Delaware Act as LM CAPITAL REAL ESTATE INVESTMENT TRUST, LLC and filed with the Secretary of State of the State of Delaware on March 1, 2023 (hereinafter referred to as the “CERTIFICATE OF FORMATION”);</w:t>
        <w:br/>
        <w:t xml:space="preserve">  WHEREAS, LM CAPITAL REAL ESTATE INVESTMENT TRUST, LLC'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3  </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LM Capital Real Estate Investment Trust,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4  </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Xxxxxxx Xxxxxxxx. The MANAGING MEMBER shall control all functions and operations of the COMPANY until the time that a BOARD OF DIRECTORS is established.</w:t>
        <w:br/>
        <w:t xml:space="preserve">  MARKET PRICE: means, with respect to the Common Shares on a particular date, $100.00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5  </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6  </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Section 2.2 Name. The name of the COMPANY shall be “LM Capital Real Estate Investment Trust,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7  </w:t>
        <w:br/>
        <w:t xml:space="preserve">    Section 2.3 Registered Office; Registered Agent; Principal Office; Other Offices. Unless and until changed by the MANAGING MEMBER or BOARD OF DIRECTORS, the address of the registered office of the COMPANY in the State of Delaware is: 0 XXX XXXXX XXX X, Xxxx xx Xxxxx, Xxxxxx xx Xxxx, Xxxxx xx Xxxxxxxx 19901, and the name of its registered agent at such address is DELAWARE REGISTERED AGENT SERVICE LLC. The principal office of the Company shall be located at 0000 Xxxxxxxxxxx Xxxx., Xxxxx 000, Xxxxxxx Xxxxx, Xxxxxxxxxx 000000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8  </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of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9  </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w:t>
        <w:br/>
        <w:t xml:space="preserve">  10  </w:t>
        <w:br/>
        <w:t xml:space="preserve">    the formation, continuation, qualification and operation of a limited liability company in the State of Delaware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11  </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w:t>
        <w:br/>
        <w:t xml:space="preserv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12  </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13  </w:t>
        <w:br/>
        <w:t xml:space="preserve">    (e) As of the date of this OPERATING AGREEMENT the COMPANY has issued 98,000 Common Shares to Xx. Xxxxxxx Xxxxxxxx; 98,000 Common Shares to Xx. Xxxxxx Xxxxxxxx, MD; 27,000 Common Shares to Xxxxx X. Xxxxx, Esq.; and 27,000 Common Shares to Syndicate Legal &amp; Financial, LLC. The Company further agrees that Xxxxxxx Xxxxxxxx’x Common Shares; Xxxxxx Xxxxxxxx, MD’s Common Shares; Xxxxx X. Xxxxx, Esq.’s Common Shares; and Syndicate Legal &amp; Financial, LLC’s Common Shares, shall not be subject to dilution in any manner without the express written consent of Xxxxxxx Xxxxxxxx; Xxxxxx Xxxxxxxx; Xxxxx X. Xxxxx, Esq; and Syndicate Legal &amp; Financial, LLC. During such period that Xxxxxxx Xxxxxxxx; Xxxxxx Xxxxxxxx; Xxxxx X. Xxxxx, Esq; and Syndicate Legal &amp; Financial, LLC own Common Shares in the Company, the Company shall take no action, directly or indirectly, to dilute or attempt to dilute the Common Shares issued to, and held by, Xxxxxxx Xxxxxxxx; Xxxxxx Xxxxxxxx; Xxxxx X. Xxxxx, Esq; and Syndicate Legal &amp; Financial, LLC. If, with the express written consent of Xxxxxxx Xxxxxxxx; Xxxxxx Xxxxxxxx; Xxxxx X. Xxxxx, Esq; and Syndicate Legal &amp; Financial, LLC, additional shares of the Company’s Common Shares are issued, then the same number of free trading Common Shares, if applicable at time of issue, shall be issued to Xxxxxxx Xxxxxxxx; Xxxxxx Xxxxxxxx; Xxxxx X. Xxxxx, Esq; and Syndicate Legal &amp; Financial, LLC to maintain Xxxxxxx Xxxxxxxx; Xxxxxx Xxxxxxxx; Xxxxx X. Xxxxx, Esq; and Syndicate Legal &amp; Financial, LLC’s pro rata percentage prior to additional issuance of such Common Shares of the Company. The Non-Dilution Agreement does not survive any resale or transfer of the Common Shares from Xxxxxxx Xxxxxxxx; Xxxxxx Xxxxxxxx; Xxxxx X. Xxxxx, Esq; and Syndicate Legal &amp; Financial, LLC, and no shareholder who acquires Common Shares from Xxxxxxx Xxxxxxxx; Xxxxxx Xxxxxxxx; Xxxxx X. Xxxxx, Esq; and Syndicate Legal &amp; Financial, LLC will have any benefits of the Non-Dilution Agreement.</w:t>
        <w:br/>
        <w:t xml:space="preserve">  (f) The Company has also resolved to issue 1,000 Series A Preference Shares (see attached resolution).</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14  </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15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16  </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17  </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18  </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19  </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20  </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21  </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guideleines;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22  </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5. coordinate and manage relationships between the COMPANY and any joint venture partners.</w:t>
        <w:br/>
        <w:t xml:space="preserve">  23  </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11. evaluate and obtain adequate insurance coverage based upon risk management determinations;</w:t>
        <w:br/>
        <w:t xml:space="preserve">  24  </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2. structure and negotiate the terms and conditions of transactions pursuant to which the assets of the COMPANY may be sold.</w:t>
        <w:br/>
        <w:t xml:space="preserve">  25  </w:t>
        <w:br/>
        <w:t xml:space="preserve">    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26  </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27  </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28  </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29  </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30  </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31  </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32  </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33  </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Managing Member and/or the Members of the Board of Directors, and the Company’s Affiliates. The MANAGING MEMBER and MEMBER OF THE BOARD OF DIRECTORS, or their AFFILIATES shall be entitled to receive the fees set forth in Section 5.10 of this OPERATING AGREEMENT. The MANAGING MEMBER or BOARD OF DIRECTORS, or their AFFILIATES, in their sole discretion may defer or waive any fee payable to it under this OPERATING AGREEMENT. All or any portion of any deferred fees will be deferred without interest and paid when the MANAGING MEMBER or BOARD OF DIRECTORS determines.</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MANAGING MEMBER or BOARD OF DIRECTORS may, in his/its sole discretion, waive its asset management fee, in whole or in part. The MANAGING MEMBER of BOARD OF DIRECTORS will forfeit any portion of the asset management fee that he/it waives. The amount of the asset management fee may vary from time to time, and the COMPANY will publicly report any changes in the asset management fee.</w:t>
        <w:br/>
        <w:t xml:space="preserve">  34  </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1) forming and operating Subsidiaries;</w:t>
        <w:br/>
        <w:t xml:space="preserve">  35  </w:t>
        <w:br/>
        <w:t xml:space="preserve">    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2) with respect to debt, default rates, discount rates and loss severity rates;</w:t>
        <w:br/>
        <w:t xml:space="preserve">  36  </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6.2 Fiscal Year. The fiscal year of the COMPANY for tax and financial reporting purposes shall be a calendar year ending October 31.</w:t>
        <w:br/>
        <w:t xml:space="preserve">  37  </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38  </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39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40  </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41  </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42  </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43  </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44  </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45  </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46  </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47  </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48  </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 The MANAGING MEMBER or BOARD OF DIRECTORS and his/its officers may rely and shall be protected in relying on any notice or other document from a Shareholder or other person if believed by it to be genuine.</w:t>
        <w:br/>
        <w:t xml:space="preserve">  49  </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50  </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51  </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52  </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53  </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54  </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55  </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56  </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i. would result in the COMPANY owning (actually or constructively) an interest in a tenant that is described in Section 856(d)(2)(B) of the CODE; or</w:t>
        <w:br/>
        <w:t xml:space="preserve">  57  </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58  </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59  </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60  </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61  </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62  </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LM CAPITAL REAL ESTATE INVESTMENT TRUST,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w:t>
        <w:br/>
        <w:t xml:space="preserve">  restrictions on transfer and ownership, will be furnished to each holder of Shares on request and without charge. Requests for such a copy may be directed to the MANAGING MEMBER or BOARD OF DIRECTORS at the Company's principal office."</w:t>
        <w:br/>
        <w:t xml:space="preserve">  63  </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2) to recast such vote in accordance with the desires of the Trustee acting for the benefit of the charitable beneficiary;</w:t>
        <w:br/>
        <w:t xml:space="preserve">  64  </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65  </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Section 13.12 Enforcement. The COMPANY is authorized specifically to seek equitable relief, including injunctive relief, to enforce the provisions of Article XIII of this OPERATING AGREEMENT.</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66  </w:t>
        <w:br/>
        <w:t xml:space="preserve">    IN WITNESS WHEREOF, this OPERATING AGREEMENT has been executed as of the date first written above.</w:t>
        <w:br/>
        <w:t xml:space="preserve">    LM CAPITAL REAL ESTATE</w:t>
        <w:br/>
        <w:t xml:space="preserve">  INVESTMENT TRUST, LLC  </w:t>
        <w:br/>
        <w:t xml:space="preserve">                  By: /s/ Xxxxxxx Xxxxxxxx  </w:t>
        <w:br/>
        <w:t xml:space="preserve">  Xx. Xxxxxxx Xxxxxxxx  </w:t>
        <w:br/>
        <w:t xml:space="preserve">  Managing Member &amp; Chairman of the Board of Directors  </w:t>
        <w:br/>
        <w:t xml:space="preserve">              By: /s/ Xxxxxx Xxxxxxxx MD.  </w:t>
        <w:br/>
        <w:t xml:space="preserve">  Xx. Xxxxxx Xxxxxxxx MD.  </w:t>
        <w:br/>
        <w:t xml:space="preserve">  Member of the Board of Directors  </w:t>
        <w:br/>
        <w:t xml:space="preserve">              By: /s/ Xxxxx X. Xxxxx, Esq.  </w:t>
        <w:br/>
        <w:t xml:space="preserve">  Xx. Xxxxx X. Xxxxx, Esq.  </w:t>
        <w:br/>
        <w:t xml:space="preserve">  Member of the Board of Directors  </w:t>
        <w:br/>
        <w:t xml:space="preserve">    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