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OPERATING AGREEMENT</w:t>
        <w:br/>
        <w:t xml:space="preserve">  OF</w:t>
        <w:br/>
        <w:t xml:space="preserve">  GROUNDFLOOR LOANS 1 LLC </w:t>
        <w:br/>
        <w:t xml:space="preserve">Dated as of [____________] </w:t>
        <w:br/>
        <w:t xml:space="preserve">        Table of Contents</w:t>
        <w:br/>
        <w:t xml:space="preserve">  Article I  DEFINITIONS 3</w:t>
        <w:br/>
        <w:t xml:space="preserve">    Article II  ORGANIZATION 7</w:t>
        <w:br/>
        <w:t xml:space="preserve">    Article III  MEMBERS AND SHARES 10</w:t>
        <w:br/>
        <w:t xml:space="preserve">    Article IV  DISTRIBUTIONS AND REDEMPTIONS 14</w:t>
        <w:br/>
        <w:t xml:space="preserve">    Article V  MANAGEMENT AND OPERATION OF BUSINESS 16</w:t>
        <w:br/>
        <w:t xml:space="preserve">    Article VI  BOOKS, RECORDS, ACCOUNTING AND REPORTS 26</w:t>
        <w:br/>
        <w:t xml:space="preserve">    Article VII  TAX MATTERS 26</w:t>
        <w:br/>
        <w:t xml:space="preserve">    Article VIII  DISSOLUTION, TERMINATION AND LIQUIDATION 26</w:t>
        <w:br/>
        <w:t xml:space="preserve">    Article IX  AMENDMENT OF AGREEMENT 28</w:t>
        <w:br/>
        <w:t xml:space="preserve">    Article X  MERGER, CONSOLIDATION OR CONVERSION 30</w:t>
        <w:br/>
        <w:t xml:space="preserve">    Article XI  MEMBERS’ VOTING POWERS AND MEETING 32</w:t>
        <w:br/>
        <w:t xml:space="preserve">    Article XII  GENERAL PROVISIONS 33</w:t>
        <w:br/>
        <w:t xml:space="preserve">    Article XIII  RESTRICTIONS ON TRANSFER AND OWNERSHIP OF SHARES 36</w:t>
        <w:br/>
        <w:t xml:space="preserve">        This  OPERATING AGREEMENT OF GROUNDFLOOR LOANS 1 LLC is dated as of [__________]. Capitalized terms used herein without definition shall have the respective meanings ascribed thereto in Section 1.1 or Section 13.1.</w:t>
        <w:br/>
        <w:t xml:space="preserve">  WHEREAS, the Company was originally formed as Groundfloor Loans 1 LLC under the Delaware Act pursuant to that certain Certificate of Formation of Limited Liability Company filed with the Secretary of State of the State of Delaware on October 18, 2023 (the “Certificate of Formation”);</w:t>
        <w:br/>
        <w:t xml:space="preserve">  WHEREAS, the Manager has authorized and approved the Operating Agreement on the terms set forth herein.</w:t>
        <w:br/>
        <w:t xml:space="preserve">  NOW THEREFORE, the Operating Agreement of the Company is hereby stated in its entirety as follows:</w:t>
        <w:br/>
        <w:t xml:space="preserve">  ARTICLE I</w:t>
        <w:br/>
        <w:br/>
        <w:t>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“Aggregate Loan Amount” has the meaning assigned to such term in Section 5.11. </w:t>
        <w:br/>
        <w:t xml:space="preserve">  “Agreement” means this Operating Agreement of Groundfloor Loans 1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Groundfloor Loans 1 LLC, a Delaware limited liability company, and any successors thereto.</w:t>
        <w:br/>
        <w:t xml:space="preserve">  “Conflict of Interest” means:</w:t>
        <w:br/>
        <w:t xml:space="preserve">  (a) any matter that the Manager believes may involve a conflict of interest that is not otherwise addressed by the Company’s conflicts of interest policy; or</w:t>
        <w:br/>
        <w:t xml:space="preserve">  (b)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“First Aggregate Loan Amount Reporting Date” means the last day of the quarterly period during which the Initial Offering concludes.</w:t>
        <w:br/>
        <w:t xml:space="preserve">  “Groundfloor Platform” means the online investment platform located at xxx.xxxxxxxxxxx.xxx, which is owned and operated by Groundfloor Finance Inc., the Sponsor.</w:t>
        <w:br/>
        <w:t xml:space="preserve">  “Governmental Entity” means any court, administrative agency, regulatory body, commission or other governmental authority, board, bureau or instrumentality, domestic or foreign and any subdivision thereof.</w:t>
        <w:br/>
        <w:t xml:space="preserve">  “Indemnified Person” means:</w:t>
        <w:br/>
        <w:t xml:space="preserve">  (a) any Person who is or was an officer of the Company, if any;</w:t>
        <w:br/>
        <w:t xml:space="preserve">  (b) the Manager, together with its officers, directors, members and managers;</w:t>
        <w:br/>
        <w:t xml:space="preserve">  (c) the Sponsor, together with its officers, directors, shareholders and Affiliates;</w:t>
        <w:br/>
        <w:t xml:space="preserve">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w:t>
        <w:br/>
        <w:t xml:space="preserve">  (e) any Person the Manager designates as an “Indemnified Person” for purposes of this Agreement.</w:t>
        <w:br/>
        <w:t xml:space="preserve">         “Initial Member” means Groundfloor Finance Inc., a Georgia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Groundfloor Advisors, LLC, a Delaware limited liability company and a wholly-owned subsidiary of the Sponsor.</w:t>
        <w:br/>
        <w:t xml:space="preserve">  “Market Price” means, with respect to the Common Shares on a particular date, $1.00 per Common Share until the First Aggregate Loan Amount Reporting Date.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w:t>
        <w:br/>
        <w:t xml:space="preserve">  (a)              $1.00 per share; or</w:t>
        <w:br/>
        <w:t xml:space="preserve">  (b)              the Aggregate Loan Amount divided by the number of our common shares outstanding as of the end of the prior semi-annual period, as determined in accordance with Section 5.11 and disclosed by the Company in either a pricing supplement filed by the Company with the Commission or on the Company’s website (Aggregate Loan Amount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“Non-Compliant Tender Offer” has the meaning assigned to such term in Section 3.9.</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[_________]) filed by the Company with the Commission on [_________], and the offering circular filed pursuant to Rule 253(g)(2) of the Securities Act on [_________], pursuant to which the Company has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Assets Regulation” means the regulations promulgated by the U.S. Department of Labor under ERISA, 29 C.F.R. § 2510.3-101 (as modified by Section 3(42) of ERISA).</w:t>
        <w:br/>
        <w:t xml:space="preserve">  “Plan of Conversion” has the meaning assigned to such term in Section 10.1.</w:t>
        <w:br/>
        <w:t xml:space="preserve">  “Plan Member” means each Member any of the assets of which are subject to any Plan Governing Law.</w:t>
        <w:br/>
        <w:t xml:space="preserve">  “Plan Governing Law” means any of:</w:t>
        <w:br/>
        <w:t xml:space="preserve">  (a) Title I of ERISA;</w:t>
        <w:br/>
        <w:t xml:space="preserve">  (b) Code Section 4975; or</w:t>
        <w:br/>
        <w:t xml:space="preserve">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w:t>
        <w:br/>
        <w:t xml:space="preserve">  (a) the right to share profits or losses or items thereof;</w:t>
        <w:br/>
        <w:t xml:space="preserve">  (b) the right to share in distributions; or</w:t>
        <w:br/>
        <w:t xml:space="preserve">  (c) rights upon termination or liquidation of the Company (including in connection with the dissolution or liquidation of the Company).</w:t>
        <w:br/>
        <w:t xml:space="preserve">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w:t>
        <w:br/>
        <w:t xml:space="preserve">  (a) the identity of the Record Holders entitled to notice of, or to vote at, any meeting of Members or entitled to exercise rights in respect of any lawful action of Members; or</w:t>
        <w:br/>
        <w:t xml:space="preserve">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Groundfloor Finance Inc., a Georgia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 </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“Tendered Shares” has the meaning assigned to such term in Section 3.9.</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w:t>
        <w:br/>
        <w:t xml:space="preserve">  (a) any pronoun used in this Agreement shall include the corresponding masculine, feminine or neuter forms, and the singular form of nouns, pronouns and verbs shall include the plural and vice versa;</w:t>
        <w:br/>
        <w:t xml:space="preserve">  (b) references to Articles and Sections refer to Articles and Sections of this Agreement; and</w:t>
        <w:br/>
        <w:t xml:space="preserve">  (c) the term “include” or “includes” means includes, without limitation, and “including” means including, without limitation.</w:t>
        <w:br/>
        <w:t xml:space="preserve">        ARTICLE II</w:t>
        <w:br/>
        <w:br/>
        <w:t>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“Groundfloor Loans 1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 </w:t>
        <w:br/>
        <w:t xml:space="preserve">  Section 2.3.     Registered Office; Registered Agent; Principal Office; Other Offices. Unless and until changed by the Manager, the address of the registered office of the Company in the State of Delaware is 0000 Xxxxxx Xxxxxx, Xxxx xx Xxxxxxxxxx, Xxxxxx xx Xxxxxxxxx, 00000, and the name of its registered agent at such address is The Corporation Trust Company. The principal office of the Company shall be located at 000 Xxxxxxxxx Xxxxxx, Xxx. 000, Xxxxxxx, Xxxxxxx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w:t>
        <w:br/>
        <w:t xml:space="preserve">  (a) promote, conduct or engage in, directly or indirectly, any business, purpose or activity that lawfully may be conducted by a limited liability company organized pursuant to the Delaware Act;</w:t>
        <w:br/>
        <w:t xml:space="preserve">  (b) acquire, hold and dispose of interests in any corporation, partnership, joint venture, limited liability company, trust or other entity and, in connection therewith, to exercise all of the rights and powers conferred upon the Company with respect to its interests therein; and</w:t>
        <w:br/>
        <w:t xml:space="preserve">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 </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w:t>
        <w:br/>
        <w:t xml:space="preserve">  (i) make, evidence, give, confirm or ratify any vote, consent, approval, agreement or other action that is made or given by the Members hereunder or is consistent with the terms of this Agreement; or</w:t>
        <w:br/>
        <w:t xml:space="preserve">  (ii) effectuate the terms or intent of this Agreement;</w:t>
        <w:br/>
        <w:t xml:space="preserve">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 </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br/>
        <w:t>MEMBERS AND SHARES</w:t>
        <w:br/>
        <w:t xml:space="preserve">  Section 3.1.     Members.</w:t>
        <w:br/>
        <w:t xml:space="preserve">  (i)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(ii)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(iii)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(iv)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(v) Except to the extent expressly provided in this Agreement (including any Share Designation):</w:t>
        <w:br/>
        <w:t xml:space="preserve">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w:t>
        <w:br/>
        <w:t xml:space="preserve">  (ii) no Member holding any class or series, if any, of any Shares of the Company shall have priority over any other Member holding the same class or series of Shares either as to the return of Capital Contributions or as to distributions;</w:t>
        <w:br/>
        <w:t xml:space="preserve">  (iii) no interest shall be paid by the Company on Capital Contributions; and</w:t>
        <w:br/>
        <w:t xml:space="preserve">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(vi)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(vii)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5,000 Common Shares.</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w:t>
        <w:br/>
        <w:t xml:space="preserve">  (i) makes proof by affidavit, in form and substance satisfactory to the Company, that a previously issued Certificate has been lost, destroyed or stolen;</w:t>
        <w:br/>
        <w:t xml:space="preserve">  (ii) requests the issuance of a new Certificate before the Company has notice that the Certificate has been acquired by a purchaser for value in good faith and without notice of an adverse claim;</w:t>
        <w:br/>
        <w:t xml:space="preserve">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 </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 </w:t>
        <w:br/>
        <w:t xml:space="preserve">  (d) By acceptance of the transfer of any Share, each transferee of a Share (including any nominee holder or an agent or representative acquiring such Shares for the account of another Person):</w:t>
        <w:br/>
        <w:t xml:space="preserve">  (i) shall be admitted to the Company as a Substitute Member with respect to the Shares so transferred to such transferee when any such transfer or admission is reflected in the books and records of the Company;</w:t>
        <w:br/>
        <w:t xml:space="preserve">  (ii) shall be deemed to agree to be bound by the terms of this Agreement;</w:t>
        <w:br/>
        <w:t xml:space="preserve">  (iii) shall become the Record Holder of the Shares so transferred;</w:t>
        <w:br/>
        <w:t xml:space="preserve">  (iv) grants powers of attorney to the Manager and any Liquidator of the Company, as specified herein; and</w:t>
        <w:br/>
        <w:t xml:space="preserve">  (v) makes the consents and waivers contained in this Agreement. The transfer of any Shares and the admission of any new Member shall not constitute an amendment to this Agreement;</w:t>
        <w:br/>
        <w:t xml:space="preserve">  (e) Notwithstanding the foregoing, so long as:</w:t>
        <w:br/>
        <w:t xml:space="preserve">  (i) Groundfloor Advisors, LLC, or one of its Affiliates, remains the Manager of the Company; and</w:t>
        <w:br/>
        <w:t xml:space="preserve">  (ii) access to the Groundfloor Platform and the ability to open accounts thereon is reasonably available to potential transferees,</w:t>
        <w:br/>
        <w:t xml:space="preserve">  no transfer of Shares shall be valid unless the transferee has established an account on the Groundfloor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stockholder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Corporation in connection with the enforcement of the provisions of this Section 3.9,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In addition to the remedies provided herein, the Company may seek injunctive relief, including, without limitation, a temporary or permanent restraining order, in connection with any Non-Compliant Tender Offer.</w:t>
        <w:br/>
        <w:t xml:space="preserve">        ARTICLE IV</w:t>
        <w:br/>
        <w:br/>
        <w:t>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 </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(a)           Common Shares; and/or</w:t>
        <w:br/>
        <w:t xml:space="preserve">  (b)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 </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a Redemption Plan established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w:t>
        <w:br/>
        <w:br/>
        <w:t>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 </w:t>
        <w:br/>
        <w:t xml:space="preserve">  (ii) serve as the Company’s investment and financial manager with respect to originating, investing in and managing a diversified portfolio of commercial real estate loans and other real estate-related assets;</w:t>
        <w:br/>
        <w:t xml:space="preserve">  (iii) adopt and periodically review the Company’s investment guidelines; </w:t>
        <w:br/>
        <w:t xml:space="preserve">  (iv) approve and oversee the Company’s debt financing strategies;</w:t>
        <w:br/>
        <w:t xml:space="preserve">  (v) approve joint ventures, limited partnerships and other such relationships with third parties;</w:t>
        <w:br/>
        <w:t xml:space="preserve">  (vi) approve any potential liquidity transaction;</w:t>
        <w:br/>
        <w:t xml:space="preserve">  (vii) obtain market research and economic and statistical data in connection with the Company’s investments and investment objectives and policies;</w:t>
        <w:br/>
        <w:t xml:space="preserve">  (viii) oversee and conduct due diligence processes related to prospective investments;</w:t>
        <w:br/>
        <w:t xml:space="preserve">  (ix) prepare reports regarding prospective investments that include recommendations and supporting documentation necessary for the Manager’s investment committee to evaluate the proposed investments; and</w:t>
        <w:br/>
        <w:t xml:space="preserve">  (x)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 </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(vi) maintain all appropriate books and records of the Company;</w:t>
        <w:br/>
        <w:t xml:space="preserve">  (vii) oversee tax and compliance services and risk management services and coordinate with appropriate third parties, including independent accountants and other consultants, on related tax matters;</w:t>
        <w:br/>
        <w:t xml:space="preserve">  (viii) make, change, and revoke such tax elections on behalf of the Company as the Manager deems appropriate, including, without limitation:</w:t>
        <w:br/>
        <w:t xml:space="preserve">  (1) making an election be treated as a REIT or to revoke such status; and</w:t>
        <w:br/>
        <w:t xml:space="preserve">  (2)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w:t>
        <w:br/>
        <w:t xml:space="preserve">  (i) the duties and obligations owed to the Company by the Manager and its officers and directors shall be the same as the duties and obligations owed to a corporation organized under DGCL by its officers and directors, respectively; and</w:t>
        <w:br/>
        <w:t xml:space="preserve">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Fees Payable to the Manager or its Affiliates. The Manager or its Affiliates shall be entitled to receive the fees set forth in this Section 5.9. The Manager or its Affiliates, in their sole discretion may defer or waive any fee payable to it under this Agreement.  All or any portion of any deferred fees will be deferred without interest and paid when the Manager determines.</w:t>
        <w:br/>
        <w:t xml:space="preserve">  (a) Management Fee. Management fee payable quarterly in arrears equal to an annualized rate of 1.00%, which, beginning on the First Aggregate Loan Amount Reporting Date, will be based on the Company’s Aggregate Loan Amount, as calculated pursuant to Section 5.12, at the end of each prior semi-annual period (or such other period as determined by the Manager in its sole discretion, but no less frequently than quarterly),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  </w:t>
        <w:br/>
        <w:t xml:space="preserve">  Section 5.10.         Reimbursement of Expenses. The Company shall pay or reimburse the Manager and its Affiliates for the following:</w:t>
        <w:br/>
        <w:t xml:space="preserve">  (a) Organization and Offering Expenses. All third-party charges and out-of-pocket costs and expenses (collectively, “Organization and Offering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Organization and Offering Expenses incurred both before and after that date.  Reimbursement payments will be made in monthly installments, but the aggregate monthly amount reimbursed shall not exceed 0.50% of the aggregate gross proceeds from an Offering. If the sum of the total unreimbursed amount of such Organization and Offering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w:t>
        <w:br/>
        <w:t xml:space="preserve">  (i) ordinary and usual office overhead expenses of the Manager or any of its Affiliates (including rent, etc.);</w:t>
        <w:br/>
        <w:t xml:space="preserve">  (ii) salaries or other compensation of the employees of the Manager or any of its Affiliate; or</w:t>
        <w:br/>
        <w:t xml:space="preserve">  (iii) expenses of the Manager’s or any of its Affiliate’s registration as an investment adviser or other compliance with the U.S. Investment Advisers Act of 1940, as amended, or any corresponding state law.</w:t>
        <w:br/>
        <w:t xml:space="preserve">  It is acknowledged that, concurrently with the formation of the Company, the Manager may form other investment vehicles that will have similar investment strategies to the Company. Organization and Offering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5.11.         Quarterly Determination of Aggregate Loan Amount. At the end of each quarterly period, or such other period as determined by the Manager in its sole discretion, but no less frequently than quarterly, beginning on the First Aggregate Loan Amount Reporting Date, the Sponsor’s internal accountants and asset management team will calculate the aggregate principal amount of all outstanding loans in the Company’s portfolio, excluding the impaired value of outstanding loans</w:t>
        <w:br/>
        <w:t xml:space="preserve">  The Manager may, in its discretion, retain an independent valuation expert to provide annual valuations of the Company’s loan portfolio or a property or properties underlying such portfolio, and to update such reports if the Manager, in its discretion, determines that a material event has occurred that may materially affect the value of the Company’s real estate-related assets and investments, including related liabilities.</w:t>
        <w:br/>
        <w:t xml:space="preserve">  ARTICLE VI</w:t>
        <w:br/>
        <w:br/>
        <w:t>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 </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 BY AGREEING TO BE SUBJECT TO THE WAIVER PROVISIONS, INVESTORS WILL NOT BE DEEMED TO WAIVE THE COMPANY'S COMPLIANCE WITH THE FEDERAL SECURITIES LAWS AND THE RULES AND REGULATIONS PROMULGATED THEREUNDER.</w:t>
        <w:br/>
        <w:t xml:space="preserve">        ARTICLE VII</w:t>
        <w:br/>
        <w:br/>
        <w:t>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br/>
        <w:t>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 </w:t>
        <w:br/>
        <w:t xml:space="preserve">  In the case of a dissolution of the Company:</w:t>
        <w:br/>
        <w:t xml:space="preserve">  (i)            the Liquidator (if other than the Manager) shall be entitled to receive such compensation for its services as may be separately approved by the affirmative vote of the holders of not less than a majority of the Common Shares then Outstanding entitled to vote on such liquidation;</w:t>
        <w:br/>
        <w:t xml:space="preserve">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w:t>
        <w:br/>
        <w:t xml:space="preserve">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br/>
        <w:t>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w:t>
        <w:br/>
        <w:t xml:space="preserve">  (i)            affects the Members disproportionately; or</w:t>
        <w:br/>
        <w:t xml:space="preserve">  (ii)           materially and adversely affects the rights of the Members.</w:t>
        <w:br/>
        <w:t xml:space="preserve">  If the Manager desires to amend any provision of this Agreement in a manner that would require the vote or consent of Members, then it shall first adopt a resolution setting forth the amendment proposed, declaring its advisability, and then:</w:t>
        <w:br/>
        <w:t xml:space="preserve">  (a)           call a special meeting of the Members entitled to vote in respect thereof for the consideration of such amendment; or</w:t>
        <w:br/>
        <w:t xml:space="preserve">  (b)          seek the written consent of the Members in accordance with Section 11.6.</w:t>
        <w:br/>
        <w:t xml:space="preserve">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 </w:t>
        <w:br/>
        <w:t xml:space="preserve">  Section 9.2.           Super-Majority Amendments. Notwithstanding Section 9.1, any alteration or amendment to this Section 9.2 or Section 5.2 that:</w:t>
        <w:br/>
        <w:t xml:space="preserve">  (i)            affects the Members disproportionately; or</w:t>
        <w:br/>
        <w:t xml:space="preserve">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w:t>
        <w:br/>
        <w:t xml:space="preserve">  (i)           does not adversely affect the Members (including adversely affecting the holders of any particular class or series of Shares as compared to other holders of other classes or series of Shares, if any classes or series are established) in any material respect;</w:t>
        <w:br/>
        <w:t xml:space="preserve">        (ii)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w:t>
        <w:br/>
        <w:t xml:space="preserve">  (iv)         to be necessary or appropriate in connection with action taken by the Manager pursuant to Section 3.8; or</w:t>
        <w:br/>
        <w:t xml:space="preserve">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 amendment to the definition of “Market Price” set forth in this Agreement;</w:t>
        <w:br/>
        <w:t xml:space="preserve">   (m)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w:t>
        <w:br/>
        <w:t xml:space="preserve">  (i)           enlarge the obligations of any Member without its consent, unless such shall be deemed to have occurred as a result of an amendment approved pursuant to Section 9.3(c);</w:t>
        <w:br/>
        <w:t xml:space="preserve">  (ii)          change Section 8.1(a);</w:t>
        <w:br/>
        <w:t xml:space="preserve">  (iii)         change the term of the Company; or,</w:t>
        <w:br/>
        <w:t xml:space="preserve">  (iv)         except as set forth in Section 8.1(a), give any Person the right to dissolve the Company. </w:t>
        <w:br/>
        <w:t xml:space="preserve">  ARTICLE X</w:t>
        <w:br/>
        <w:br/>
        <w:t>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br/>
        <w:t>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 </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br/>
        <w:t>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 The Manager and its officers may rely and shall be protected in relying on any notice or other document from a Member or other Person if believed by it to be genuine.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 </w:t>
        <w:br/>
        <w:t xml:space="preserve">        Section 12.8.         Applicable Law. This Agreement shall be construed in accordance with and governed by the laws of the State of Delaware without regard to principles of conflict of laws. Each Member:</w:t>
        <w:br/>
        <w:t xml:space="preserve">  (i)            irrevocably submits to the non-exclusive jurisdiction and venue of any Delaware state court or U.S. federal court sitting in Wilmington, Delaware in any action arising out of this Agreement; and</w:t>
        <w:br/>
        <w:t xml:space="preserve">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Section 12.13.      Arbitration.</w:t>
        <w:br/>
        <w:t xml:space="preserve">  (a)         Any party to this Agreement may, at its sole election, require that the sole and exclusive forum and remedy for resolution of a Claim be final and binding arbitration pursuant to this Section 12.13 (this “Arbitration Provision”). The arbitration shall be conducted in the State of Georgia.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Groundfloor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w:t>
        <w:br/>
        <w:t xml:space="preserve">        (c)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(i)           determine the rights, obligations, or interests of anyone other than a named party, or resolve any Claim of anyone other than a named party; or</w:t>
        <w:br/>
        <w:t xml:space="preserve">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(i)           suspension, termination, revocation, closure, or amendments to this Agreement and the relationship of the parties;</w:t>
        <w:br/>
        <w:t xml:space="preserve">  (ii)          the bankruptcy or insolvency of any party hereto or other party; and</w:t>
        <w:br/>
        <w:t xml:space="preserve">  (iii)         any transfer of any loan or Common Share or any amounts owed on such loans or notes,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 BY AGREEING TO BE SUBJECT TO THE ARBITRATION PROVISIONS, INVESTORS WILL NOT BE DEEMED TO WAIVE THE COMPANY’S COMPLIANCE WITH THE FEDERAL SECURITIES LAWS AND THE RULES AND REGULATIONS PROMULGATED THEREUNDER.</w:t>
        <w:br/>
        <w:t xml:space="preserve">  Section 12.15.       Limitation on Damages. 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w:t>
        <w:br/>
        <w:br/>
        <w:t>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 </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w:t>
        <w:br/>
        <w:t xml:space="preserve">  (i)            a public offering registered under the Securities Act; or</w:t>
        <w:br/>
        <w:t xml:space="preserve">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 </w:t>
        <w:br/>
        <w:t xml:space="preserve">  (ii)       </w:t>
        <w:br/>
        <w:t xml:space="preserve">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w:t>
        <w:br/>
        <w:t xml:space="preserve">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(A)        would result in the Company owning (actually or Constructively) an interest in a tenant that is described in Section 856(d)(2)(B) of the Code; or</w:t>
        <w:br/>
        <w:t xml:space="preserve">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 </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 </w:t>
        <w:br/>
        <w:t xml:space="preserve">  Section 13.10.       Legend. Each certificate for Shares , if certificated, or any written statement of information in lieu of a certificate delivered to a holder of uncertificated Shares shall bear substantially the following legend:</w:t>
        <w:br/>
        <w:t xml:space="preserve">  41 </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Operating Agreement of Groundfloor Loans 1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 </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(i)           to rescind as void any vote cast by a Prohibited Owner prior to the discovery by the Company that the Shares have been transferred to the Trustee; and</w:t>
        <w:br/>
        <w:t xml:space="preserve">  (ii)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w:t>
        <w:br/>
        <w:t xml:space="preserve">  (1)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(2)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(i)           such Shares shall be deemed to have been sold on behalf of the Trust; and</w:t>
        <w:br/>
        <w:t xml:space="preserve">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 </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IN WITNESS WHEREOF, this Agreement has been executed as of the date first written above.</w:t>
        <w:br/>
        <w:t xml:space="preserve">    MANAGER:</w:t>
        <w:br/>
        <w:t xml:space="preserve">      GROUNDFLOOR ADVISORS, LLC</w:t>
        <w:br/>
        <w:t xml:space="preserve">        By:  </w:t>
        <w:br/>
        <w:t xml:space="preserve">    Name:</w:t>
        <w:br/>
        <w:t xml:space="preserve">    Title:</w:t>
        <w:br/>
        <w:t xml:space="preserve">        INITIAL MEMBER:</w:t>
        <w:br/>
        <w:t xml:space="preserve">      GROUNDFLOOR FINANCE INC.</w:t>
        <w:br/>
        <w:t xml:space="preserve">        By:  </w:t>
        <w:br/>
        <w:t xml:space="preserve">    Name:</w:t>
        <w:br/>
        <w:t xml:space="preserve">    Title:</w:t>
        <w:br/>
        <w:t xml:space="preserve">  [Signature Page to Operating Agreement of Groundfloor Loans 1 LLC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