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OPERATING AGREEMENT</w:t>
        <w:br/>
        <w:t xml:space="preserve">  OF</w:t>
        <w:br/>
        <w:t xml:space="preserve">  YS RE RAF I LLC</w:t>
        <w:br/>
        <w:t xml:space="preserve">      Dated as of December 14, 2021</w:t>
        <w:br/>
        <w:t xml:space="preserve">        TABLE OF CONTENTS</w:t>
        <w:br/>
        <w:t xml:space="preserve">      Page</w:t>
        <w:br/>
        <w:t xml:space="preserve">      ARTICLE I. DEFINITIONS 1</w:t>
        <w:br/>
        <w:t xml:space="preserve">          Section 1.1   Definitions 1</w:t>
        <w:br/>
        <w:t xml:space="preserve">  Section 1.2   Construction 5</w:t>
        <w:br/>
        <w:t xml:space="preserve">          ARTICLE II. ORGANIZATION 6</w:t>
        <w:br/>
        <w:t xml:space="preserve">            Section 2.1   Formation 6</w:t>
        <w:br/>
        <w:t xml:space="preserve">  Section 2.2   Name 6</w:t>
        <w:br/>
        <w:t xml:space="preserve">  Section 2.3   Registered Office; Registered Agent; Principal Office; Other Offices 6</w:t>
        <w:br/>
        <w:t xml:space="preserve">  Section 2.4   Purposes 6</w:t>
        <w:br/>
        <w:t xml:space="preserve">  Section 2.5   Qualification in Other Jurisdictions 6</w:t>
        <w:br/>
        <w:t xml:space="preserve">  Section 2.6   Powers 6</w:t>
        <w:br/>
        <w:t xml:space="preserve">  Section 2.7   Power of Attorney 7</w:t>
        <w:br/>
        <w:t xml:space="preserve">  Section 2.8   Term 8</w:t>
        <w:br/>
        <w:t xml:space="preserve">  Section 2.9   Certificate of Formation 8</w:t>
        <w:br/>
        <w:t xml:space="preserve">          ARTICLE III. MEMBERS AND SHARES 9</w:t>
        <w:br/>
        <w:t xml:space="preserve">          Section 3.1   Members 9</w:t>
        <w:br/>
        <w:t xml:space="preserve">  Section 3.2   Authorization to Issue Shares 10</w:t>
        <w:br/>
        <w:t xml:space="preserve">  Section 3.3   Certificates 11</w:t>
        <w:br/>
        <w:t xml:space="preserve">  Section 3.4   Record Holders 11</w:t>
        <w:br/>
        <w:t xml:space="preserve">  Section 3.5   Registration and Transfer of Shares 12</w:t>
        <w:br/>
        <w:t xml:space="preserve">  Section 3.6   Splits and Combinations 13</w:t>
        <w:br/>
        <w:t xml:space="preserve">  Section 3.7   ERISA 13</w:t>
        <w:br/>
        <w:t xml:space="preserve">  Section 3.8   Agreements 14</w:t>
        <w:br/>
        <w:t xml:space="preserve">          ARTICLE IV. DISTRIBUTIONS AND REDEMPTIONS 14</w:t>
        <w:br/>
        <w:t xml:space="preserve">          Section 4.1   Distributions to Record Holders 14</w:t>
        <w:br/>
        <w:t xml:space="preserve">  Section 4.2   Distributions in Kind 14</w:t>
        <w:br/>
        <w:t xml:space="preserve">  Section 4.3   Valuations of In-Kind Distributions 15</w:t>
        <w:br/>
        <w:t xml:space="preserve">  Section 4.4   Redemption in Connection with ERISA 15</w:t>
        <w:br/>
        <w:t xml:space="preserve">  Section 4.5   Redemption Plan 15</w:t>
        <w:br/>
        <w:t xml:space="preserve">  Section 4.6   Mandatory Redemption 15</w:t>
        <w:br/>
        <w:t xml:space="preserve">  Section 4.7   Payment of Taxes 15</w:t>
        <w:br/>
        <w:t xml:space="preserve">  Section 4.8   Absence of Certain Other Rights 16</w:t>
        <w:br/>
        <w:t xml:space="preserve">  Section 4.9   Excess Payments 16</w:t>
        <w:br/>
        <w:t xml:space="preserve">  Section 4.10   Return of Distributions 16</w:t>
        <w:br/>
        <w:t xml:space="preserve">          ARTICLE V. MANAGEMENT AND OPERATION OF BUSINESS 16</w:t>
        <w:br/>
        <w:t xml:space="preserve">          Section 5.1   Power and Authority of the Manager 16</w:t>
        <w:br/>
        <w:t xml:space="preserve">  Section 5.2   Power and Authority of the Board of Managers 20</w:t>
        <w:br/>
        <w:t xml:space="preserve">  Section 5.3   Power and Authority of Officers 21</w:t>
        <w:br/>
        <w:t xml:space="preserve">  Section 5.4   Term and Removal of the Manager 21</w:t>
        <w:br/>
        <w:t xml:space="preserve">  Section 5.5   Determinations by the Manager 21</w:t>
        <w:br/>
        <w:t xml:space="preserve">  -i- </w:t>
        <w:br/>
        <w:t xml:space="preserve">    TABLE OF CONTENTS</w:t>
        <w:br/>
        <w:t>(continued)</w:t>
        <w:br/>
        <w:t xml:space="preserve">          Page</w:t>
        <w:br/>
        <w:t xml:space="preserve">            Section 5.6   Exculpation, Indemnification, Advances and Insurance 22</w:t>
        <w:br/>
        <w:t xml:space="preserve">  Section 5.7   Duties of the Manager 25</w:t>
        <w:br/>
        <w:t xml:space="preserve">  Section 5.8   Standards of Conduct and Modification of Duties of the Manager 25</w:t>
        <w:br/>
        <w:t xml:space="preserve">  Section 5.9   Duties of the Board Members 26</w:t>
        <w:br/>
        <w:t xml:space="preserve">  Section 5.10   Outside Activities 26</w:t>
        <w:br/>
        <w:t xml:space="preserve">  Section 5.11   Reliance by Third Parties 26</w:t>
        <w:br/>
        <w:t xml:space="preserve">  Section 5.12   Certain Conflicts of Interest 27</w:t>
        <w:br/>
        <w:t xml:space="preserve">  Section 5.13   Fees Payable to the Manager or its Affiliates 27</w:t>
        <w:br/>
        <w:t xml:space="preserve">  Section 5.14   Reimbursement of Expenses 27</w:t>
        <w:br/>
        <w:t xml:space="preserve">  Section 5.15   Quarterly Determination of Net Asset Value 28</w:t>
        <w:br/>
        <w:t xml:space="preserve">  Section 5.16   Reserves 28</w:t>
        <w:br/>
        <w:t xml:space="preserve">          ARTICLE VI. BOOKS, RECORDS, ACCOUNTING AND REPORTS 28</w:t>
        <w:br/>
        <w:t xml:space="preserve">        Section 6.1   Records and Accounting 28</w:t>
        <w:br/>
        <w:t xml:space="preserve">  Section 6.2   Fiscal Year 28</w:t>
        <w:br/>
        <w:t xml:space="preserve">  Section 6.3   Reports 29</w:t>
        <w:br/>
        <w:t xml:space="preserve">          ARTICLE VII. TAX MATTERS 29</w:t>
        <w:br/>
        <w:t xml:space="preserve">            Section 7.1   Qualifying and Maintaining Qualification as a REIT 29</w:t>
        <w:br/>
        <w:t xml:space="preserve">          ARTICLE VIII. DISSOLUTION, TERMINATION AND LIQUIDATION 29</w:t>
        <w:br/>
        <w:t xml:space="preserve">        Section 8.1   Dissolution and Termination 29</w:t>
        <w:br/>
        <w:t xml:space="preserve">  Section 8.2   Liquidator 29</w:t>
        <w:br/>
        <w:t xml:space="preserve">  Section 8.3   Liquidation of the Company 30</w:t>
        <w:br/>
        <w:t xml:space="preserve">  Section 8.4   Cancellation of Certificate of Formation 31</w:t>
        <w:br/>
        <w:t xml:space="preserve">  Section 8.5   Return of Contributions 31</w:t>
        <w:br/>
        <w:t xml:space="preserve">  Section 8.6   Waiver of Partition 31</w:t>
        <w:br/>
        <w:t xml:space="preserve">          ARTICLE IX. AMENDMENT OF AGREEMENT 31</w:t>
        <w:br/>
        <w:t xml:space="preserve">        Section 9.1   General 31</w:t>
        <w:br/>
        <w:t xml:space="preserve">  Section 9.2   Amendments to be Adopted Solely by the Manager 32</w:t>
        <w:br/>
        <w:t xml:space="preserve">  Section 9.3   Certain Amendment Requirements 33</w:t>
        <w:br/>
        <w:t xml:space="preserve">                    ARTICLE X. MERGER, CONSOLIDATION OR CONVERSION 33</w:t>
        <w:br/>
        <w:t xml:space="preserve">        Section 10.1   Authority 33</w:t>
        <w:br/>
        <w:t xml:space="preserve">  Section 10.2   Procedure for Merger, Consolidation or Conversion 34</w:t>
        <w:br/>
        <w:t xml:space="preserve">  Section 10.3   No Dissenters’ Rights of Appraisal 34</w:t>
        <w:br/>
        <w:t xml:space="preserve">  Section 10.4   Certificate of Merger or Conversion 35</w:t>
        <w:br/>
        <w:t xml:space="preserve">  Section 10.5   Effect of Merger 35</w:t>
        <w:br/>
        <w:t xml:space="preserve">  Section 10.6   Roll-Up Transaction or Public Listing 35</w:t>
        <w:br/>
        <w:t xml:space="preserve">          ARTICLE XI. MEMBERS’ VOTING POWERS AND MEETING 36</w:t>
        <w:br/>
        <w:t xml:space="preserve">        Section 11.1   Voting 36</w:t>
        <w:br/>
        <w:t xml:space="preserve">  Section 11.2   Voting Powers 36</w:t>
        <w:br/>
        <w:t xml:space="preserve">  -ii- </w:t>
        <w:br/>
        <w:t xml:space="preserve">    TABLE OF CONTENTS</w:t>
        <w:br/>
        <w:t>(continued)</w:t>
        <w:br/>
        <w:t xml:space="preserve">          Page</w:t>
        <w:br/>
        <w:t xml:space="preserve">            Section 11.3   Meetings 36</w:t>
        <w:br/>
        <w:t xml:space="preserve">  Section 11.4   Record Dates 36</w:t>
        <w:br/>
        <w:t xml:space="preserve">  Section 11.5   Quorum and Required Vote 37</w:t>
        <w:br/>
        <w:t xml:space="preserve">  Section 11.6   Action by Written Consent 37</w:t>
        <w:br/>
        <w:t xml:space="preserve">  Section 11.7   Classes and Series 37</w:t>
        <w:br/>
        <w:t xml:space="preserve">          ARTICLE XII. GENERAL PROVISIONS 37</w:t>
        <w:br/>
        <w:t xml:space="preserve">          Section 12.1   Addresses and Notices 37</w:t>
        <w:br/>
        <w:t xml:space="preserve">  Section 12.2   Further Action 38</w:t>
        <w:br/>
        <w:t xml:space="preserve">  Section 12.3   Binding Effect 38</w:t>
        <w:br/>
        <w:t xml:space="preserve">  Section 12.4   Integration 38</w:t>
        <w:br/>
        <w:t xml:space="preserve">  Section 12.5   Creditors 38</w:t>
        <w:br/>
        <w:t xml:space="preserve">  Section 12.6   Waiver 38</w:t>
        <w:br/>
        <w:t xml:space="preserve">  Section 12.7   Counterparts 38</w:t>
        <w:br/>
        <w:t xml:space="preserve">  Section 12.8   Applicable Law 38</w:t>
        <w:br/>
        <w:t xml:space="preserve">  Section 12.9   Invalidity of Provisions 39</w:t>
        <w:br/>
        <w:t xml:space="preserve">  Section 12.10   Consent of Members 39</w:t>
        <w:br/>
        <w:t xml:space="preserve">  Section 12.11   Facsimile and Electronic Signatures 39</w:t>
        <w:br/>
        <w:t xml:space="preserve">  Section 12.12   Access to Confidential Information 39</w:t>
        <w:br/>
        <w:t xml:space="preserve">          ARTICLE XIII. RESTRICTIONS ON TRANSFER AND OWNERSHIP OF SHARES 40</w:t>
        <w:br/>
        <w:t xml:space="preserve">          Section 13.1   Definitions 40</w:t>
        <w:br/>
        <w:t xml:space="preserve">  Section 13.2   Ownership Limitations 42</w:t>
        <w:br/>
        <w:t xml:space="preserve">  Section 13.3   Remedies for Breach 43</w:t>
        <w:br/>
        <w:t xml:space="preserve">  Section 13.4   Notice of Restricted Transfer 43</w:t>
        <w:br/>
        <w:t xml:space="preserve">  Section 13.5   Owners Required To Provide Information 43</w:t>
        <w:br/>
        <w:t xml:space="preserve">  Section 13.6   Remedies Not Limited 44</w:t>
        <w:br/>
        <w:t xml:space="preserve">  Section 13.7   Ambiguity 44</w:t>
        <w:br/>
        <w:t xml:space="preserve">  Section 13.8   Exceptions 44</w:t>
        <w:br/>
        <w:t xml:space="preserve">  Section 13.9   Increase or Decrease in Aggregate Ownership and Common Share Ownership Limits 45</w:t>
        <w:br/>
        <w:t xml:space="preserve">  Section 13.10   Legend 46</w:t>
        <w:br/>
        <w:t xml:space="preserve">  Section 13.11   Transfer of Shares in Trust 47</w:t>
        <w:br/>
        <w:t xml:space="preserve">  Section 13.12   Enforcement 49</w:t>
        <w:br/>
        <w:t xml:space="preserve">  Section 13.13   Non-Waiver 49</w:t>
        <w:br/>
        <w:t xml:space="preserve">  Section 13.14   Severability 49</w:t>
        <w:br/>
        <w:t xml:space="preserve">  -iii- </w:t>
        <w:br/>
        <w:t xml:space="preserve">    This OPERATING AGREEMENT OF YS RE RAF I LLC, is dated as of __________. Capitalized terms used herein without definition shall have the respective meanings ascribed thereto in Section 1.1 or Section 13.1.</w:t>
        <w:br/>
        <w:t xml:space="preserve">  WHEREAS, the Company was formed under the Delaware Act pursuant to a certificate of formation filed with the Secretary of State of the State of Delaware on May 10, 2021; and</w:t>
        <w:br/>
        <w:t xml:space="preserve">  WHEREAS, the Company and the Members desire to enter into this Agreement to set forth their respective rights and obligations of the parties hereto and to reflect the understandings among the Members with respect to the Company’s organization, operation and management.</w:t>
        <w:br/>
        <w:t xml:space="preserve">  NOW THEREFORE, in consideration of the mutual covenants contained herein and other good and valuable consideration, the receipt and sufficiency of which are hereby acknowledged, the parties hereto, intending to be legally bound, hereby agree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Operating Agreement of YS RE RAF I LLC, as it may be amended, modified, supplemented or restated from time to time.</w:t>
        <w:br/>
        <w:t xml:space="preserve">  “Business Day” means any day other than (a) a Saturday or a Sunday, (b) Rosh Hashanah (both days), Yom Kippur, Sukkot (first two (2) days), Shmini Atzeret, Simchat Torah, Passover (first two (2) days and last two (2) days) and Shavuot (both days) or (c) any day on which commercial banks in New York, New York are authorized or required to close.</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Page 1 of 50</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YS RE RAF I LLC, a Delaware limited liability company, and any successors thereto.</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5.6(a).</w:t>
        <w:br/>
        <w:t xml:space="preserve">  “Governmental Entity” means any court, administrative agency, regulatory body, commission or other governmental authority, board, bureau or instrumentality, domestic or foreign and any subdivision thereof.</w:t>
        <w:br/>
        <w:t xml:space="preserve">  “Indemnified Person” means the Manager, together with its Affiliates (excluding the Company), each agent selected by them, each member, manager, shareholder, partner, director, trustee, officer and employee of each of the foregoing, each of their respective successors and assigns, and each Person who previously served in such capacity.</w:t>
        <w:br/>
        <w:t xml:space="preserve">  “Initial Member” means the Manager.</w:t>
        <w:br/>
        <w:t xml:space="preserve">  “Investment Company Act” means the Investment Company Act of 1940, as amended, supplemented or restated from time to time and any successor to such statute, and the rules and regulations promulgated thereunder.</w:t>
        <w:br/>
        <w:t xml:space="preserve">  Page 2 of 50</w:t>
        <w:br/>
        <w:t xml:space="preserve">    “Liquidator” means one or more Persons selected by the Manager to perform the functions described in Section 8.2 as liquidating trustee of the Company, as applicable, within the meaning of the Delaware Act.</w:t>
        <w:br/>
        <w:t xml:space="preserve">  “Manager” means YieldStreet Management, LLC, a Delaware limited liability company and a wholly-owned subsidiary of the Sponsor.</w:t>
        <w:br/>
        <w:t xml:space="preserve">  “Market Price” means, with respect to the Common Shares on a particular date, (i) $10.00 per Common Share until the later of (A) March 31, 2022 and (B) such date as the Manager may determine in its sole discretion, and (ii), thereafter, the NAV per Share in effect for the particular date as determined in accordance with Section 5.14 and disclosed by the Company on the Yieldstreet Platform.</w:t>
        <w:br/>
        <w:t xml:space="preserve">  “Member” means each member of the Company, including, unless the context otherwise requires, the Initial Member, each Substitute Member and each Additional Member.</w:t>
        <w:br/>
        <w:t xml:space="preserve">  “Member Representative” has the meaning assigned to such term in Section 12.12(b).</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_____) filed by the Company with the Commission on _____, 2021, and the offering circular filed pursuant to Rule 253(g)(2) of the Securities Act on _____, 2021, pursuant to which the Company has qualified for sale a maximum of $75,000,000 of its Common Shares in any 12 month period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Page 3 of 50</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“Prime Rate” means the highest per annum rate of interest referenced as the “Prime Rate” as reported in the Money Rates Section of the Wall Street Journal, on the date of determination.</w:t>
        <w:br/>
        <w:t xml:space="preserve">  “Record Date” means the date established by the Manager, in its sole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4.5.</w:t>
        <w:br/>
        <w:t xml:space="preserve">  “REIT” means a real estate investment trust within the meaning of Sections 856 through 860 of the Code.</w:t>
        <w:br/>
        <w:t xml:space="preserve">  “Reserves” means with respect to any fiscal period, funds set aside or amounts allocated during such period to reserves which shall be maintained in amounts deemed sufficient by the Manager in its sole discretion for working capital and to pay taxes, insurance, debt service or other costs or expenses incident to the ownership or operation of the Company’s business.</w:t>
        <w:br/>
        <w:t xml:space="preserve">  Page 4 of 50</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3.2(a).</w:t>
        <w:br/>
        <w:t xml:space="preserve">  “Sponsor” means YieldStreet Inc.,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in accordance with the terms of this Agreement.</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without limitation SS&amp;C Technologies, Inc. and DST Asset Manager Solutions, Inc.)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“Yieldstreet Platform” means the online investment platform located at xxx.xxxxxxxxxxx.xxx, which is owned and operated by the Sponsor.</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Page 5 of 50</w:t>
        <w:br/>
        <w:t xml:space="preserve">    ARTICLE II.</w:t>
        <w:br/>
        <w:t xml:space="preserve">  ORGANIZATION</w:t>
        <w:br/>
        <w:t xml:space="preserve">  Section 2.1             Formation. The Company has been formed as a limited liability company pursuant to the provisions of the Delaware Act.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“YS RE RAF I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 Xxxx, Xxxxx 000-X, Xxxx of Xxxxxxxxxx, Xxxxxxxx 00000, and the name of its registered agent at such address is Vcorp Services, LLC. The principal office of the Company shall be located at 000 Xxxx Xxxxxx, 00xx Xxxxx, Xxx 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 (a) promote, conduct or engage in, directly or indirectly, any business, purpose or activity that lawfully may be conducted by a limited liability company organized pursuant to the Delaware Act, including without limitation owning, holding and liquidating various real estate and real-estate related investments, and (b)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Page 6 of 50</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any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Page 7 of 50</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Page 8 of 50</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4.5,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Page 9 of 50</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solely by virtue of its position as “Manager” of the Company. Except to the extent that the Manager owns Shares, the Manager will not be entitled to vote on matters submitted to the Members, and will not have any distribution, redemption, conversion or liquidation rights solely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Page 10 of 50</w:t>
        <w:br/>
        <w:t xml:space="preserve">      (e)            As of the date of this Agreement, all Shares have been designated as Common Shares. As of the date of this Agreement, the Initial Member holds an aggregate of 100 Common Shares.</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Page 11 of 50</w:t>
        <w:br/>
        <w:t xml:space="preserve">    Section 3.5             Registration and Transfer of Shares. Subject to the restrictions on transfer and ownership limitations contained below and in Article XIII hereof:</w:t>
        <w:br/>
        <w:t xml:space="preserve">  (a)            No Member may assign, transfer, pledge, encumber or otherwise dispose of all or any portion of its Shares, or any rights thereunder, in the Company without the prior written consent of the Manager, which consent may be withheld in the Manager’s sole discretion, except as hereinafter provided in this Section 3.5.</w:t>
        <w:br/>
        <w:t xml:space="preserve">  (b)            In the event of the death, incompetence or dissolution of a Member, such Member’s rights and obligations under this Agreement shall devolve upon such Member’s personal representative or successor in interest who shall, promptly after any such event, deliver to the Manager such documentation as the Manager may reasonably require to evidence such succession in interest. Nothing in Section 3.5(a) shall prevent any transfer to such personal representative or to such successor in interest.</w:t>
        <w:br/>
        <w:t xml:space="preserve">  (c)            No transfer shall be effective pursuant to this Section 3.5 unless there shall be furnished to the Manager evidence in form and substance satisfactory to the Manager (which shall, if requested by the Manager, include an opinion of counsel satisfactory to the Manager and obtained at the sole expense of the intended transferor) that: (i) the proposed transfer is exempt from the registration requirements of the Securities Act; will not result in a violation of any applicable state blue sky or other securities laws; (ii) the proposed transferee accepts in writing all the terms and provisions of this Agreement, and has paid all reasonable expenses in connection with the transfer; and (iii) all debts and obligations (if any) of the transferor Member to the Company with respect to the transferred Shares have been paid.</w:t>
        <w:br/>
        <w:t xml:space="preserve">  (d)            Upon the approval of the Manager, a Member may transfer all or a portion of its Shares to another Person, and such transferee shall be admitted as a Substitute Member and admitted to all the rights of the transferring Member. If so admitted, the Substitute Member shall have all of the rights and powers, and shall be subject to all the restrictions and liabilities, of the transferring Member. Except as otherwise agreed by the Company, the admission of a Substitute Member shall not release the transferring Member to such Substitute Member from any liability to the Company that may have existed prior to such transfer.</w:t>
        <w:br/>
        <w:t xml:space="preserve">  (e)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Page 12 of 50</w:t>
        <w:br/>
        <w:t xml:space="preserve">    (f)            Subject to the restrictions provided in this Agreement, Additional Members shall be admitted to the Company by the Manager, in the Manager’s sole discretion, upon acceptance by the Manager of such Person’s subscription and the execution and acknowledgment by such Person of a joinder to this Agreement admitting such Person as a Member and agreeing to be bound by the terms of this Agreement.</w:t>
        <w:br/>
        <w:t xml:space="preserve">  (g)           The parties to this Agreement expressly acknowledge and agree that the restrictions on transfer contained herein are reasonable and necessary for the efficient operation of the Company; and are not, and shall not be construed as being, an unlawful restraint on alienation of Shares.</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Page 13 of 50</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(d)            The Manager may, in its sole discretion and to the fullest extent permitted by applicable laws and regulations, cause the Company to establish a distribution reinvestment plan (a “Distribution Reinvestment Plan”) pursuant to which the full amount of any cash distributions payable to Members who have not opted out of participation in the Distribution Reinvestment Plan through the Yieldstreet Platform will not be paid to such Members, but rather will be utilized to purchase additional Shares at the then-applicable Market Price on behalf of such Members, subject to the terms, conditions and restrictions of the Distribution Reinvestment Plan. In its sole discretion and to the fullest extent permitted by applicable laws and regulations, the Manager may set the terms, conditions and restrictions of any Distribution Reinvestment Plan and may amend, suspend, or terminate any such Distribution Reinvestment Plan at any time for any reason.</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Page 14 of 50</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or assets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4.6             Mandatory Redemption. The Manager on behalf of the Company shall have the right in its sole discretion, at any time, with or without notice to a Member to redeem any Shares held by such Member by paying such Member an amount equal to the lesser of (i) the NAV per Share then in effect multiplied by the number of such Member’s Shares, or (ii) such amount as mutually agreed upon between the Manager and such Member. The purchase price shall be payable to the Shareholder in a single payment, with the payment becoming due fifteen (15) business days following the date on which the Manager provides notice to the Member of the Manager’s decision to repurchase the Shares.</w:t>
        <w:br/>
        <w:t xml:space="preserve">  Section 4.7             Payment of Taxes. If any person exchanging a certificate representing Common Shares requests the Company to issue a certificate in a different name than the registered name on an existing certificate, or if any person requests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Page 15 of 50</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Excess Payments. If the Company or the Manager should for any reason make any payment to a Member in excess of the amount then due to such Member, then the Member shall, on demand of the Manager, promptly return to the Company any such amounts paid to such Member by the Company and/or the Manager, plus interest thereon at the Prime Rate from the day such amounts were transferred by the Company and/or the Manager to such Member to but not including the day such amounts are returned by such Member (or deducted against a future distribution to such Member as described in clause (i) below or debited from such Member’s Capital Account as described in clause (ii) below). Notwithstanding the foregoing, the Company and/or the Manager, in its sole discretion, shall have the right to (i) deduct the excess payment from any future distribution due to such Member pursuant to Section 4.1 in lieu of requiring such Member to return the excess payment immediately, or (ii) debit such excess payment from such Member’s Capital Contribution balance.</w:t>
        <w:br/>
        <w:t xml:space="preserve">  Section 4.10            Return of Distributions. The Company may require Members to return to the Company, pro rata by the amount of distributions made to the Members, amounts distributed to such Members in the event that the Company is required to return distributions made to the Company in respect of an investment previously made by Company.  The foregoing right to require return of distributions shall expire as to any distributed amounts on the date three years after the applicable distribution.</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members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oversee the Company’s investment strategy, including establishing investment selection criteria and pursuing diversification strategies and asset disposition strategies;</w:t>
        <w:br/>
        <w:t xml:space="preserve">  Page 16 of 50</w:t>
        <w:br/>
        <w:t xml:space="preserve">    (ii)            direct the sourcing, underwriting, acquiring, financing, originating, servicing, investing in and managing of the Company’s investment portfolio;</w:t>
        <w:br/>
        <w:t xml:space="preserve">  (iii)            adopt and periodically review the Company’s investment strategy;</w:t>
        <w:br/>
        <w:t xml:space="preserve">  (iv)           structure the terms and conditions of acquisitions, sales and joint ventures by the Company;</w:t>
        <w:br/>
        <w:t xml:space="preserve">  (v)            negotiate leases and service contracts for the Company’s properties and other investments;</w:t>
        <w:br/>
        <w:t xml:space="preserve">  (vi)           approve and oversee debt financings;</w:t>
        <w:br/>
        <w:t xml:space="preserve">  (vii)          approve joint ventures, limited partnerships and other such relationships with third parties;</w:t>
        <w:br/>
        <w:t xml:space="preserve">  (viii)         approve any potential liquidity transactions;</w:t>
        <w:br/>
        <w:t xml:space="preserve">  (ix)            obtain market research and economic and statistical data in connection with the Company’s investments and investment objectives and policies;</w:t>
        <w:br/>
        <w:t xml:space="preserve">  (x)             oversee and conduct the due diligence process related to prospective investments; and</w:t>
        <w:br/>
        <w:t xml:space="preserve">  (xi)            negotiate investments and other transactions on behalf of the Company.</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Page 17 of 50</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the Company’s behalf, engage and conduct business with such persons as the Manager deems necessary to the proper performance of its obligations under this Agreement,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services described herein;</w:t>
        <w:br/>
        <w:t xml:space="preserve">  (ii)            monitor applicable markets and obtain reports (which may be prepared by the Manager or its affiliates) where appropriate, concerning the value of the Company’s investments;</w:t>
        <w:br/>
        <w:t xml:space="preserve">  (iii)            monitor and evaluate the performance of the Company’s investments and perform and supervise the various management and operational functions related to the Company’s investments; provided, that certain of these asset management services may be performed by a third party other than the Manager on behalf of the Company in connection with certain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Page 18 of 50</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at its election, open bank accounts the name of the Company, and the Manager shall be the sole signatory thereon, unless the Manager determines otherwise;</w:t>
        <w:br/>
        <w:t xml:space="preserve">  (xi)            manage and coordinate with the Transfer Agent for calculation of the Company’s NAV;</w:t>
        <w:br/>
        <w:t xml:space="preserve">  (xii)            evaluate and obtain adequate insurance coverage based upon risk management determinations;</w:t>
        <w:br/>
        <w:t xml:space="preserve">  (xiii)          provide timely updates related to the overall regulatory environment affecting the Company, as well as managing compliance with regulatory matters;</w:t>
        <w:br/>
        <w:t xml:space="preserve">  (xiv)         evaluate the corporate governance structure of the Company and appropriate policies and procedures related thereto;</w:t>
        <w:br/>
        <w:t xml:space="preserve">  (xv)          oversee all reporting, record keeping, internal controls and similar matters in a manner to allow the Company to comply with applicable law; and</w:t>
        <w:br/>
        <w:t xml:space="preserve">  Page 19 of 50</w:t>
        <w:br/>
        <w:t xml:space="preserve">    (xvi)          to do and perform all other acts as may be necessary or appropriate to the conduct of the Company’s business, including without limitation establishing, setting aside and/or allocating Reserves.</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Power and Authority of the Board of Managers. The operations and affairs of the Company will be overseen by a board of managers (the “Board of Managers”). The Board of Managers may remove and replace the Manager pursuant to Section 5.4 at any time in its sole discretion. The initial Board of Managers will be comprised of the following three (3) individuals (each a “Board Member”): Xxxxxxx Xxxxx, Xxxxxx Xxxxxx and Xxxxxxxx Xxxxx. From time to time, the number of Board Members may be increased, or a Board Member may be removed or replaced, pursuant to a vote of the majority of the Board Members. The Board Members will not be entitled to receive any compensation from the Company by virtue of their role as Board Members. The address for each member of the initial Board of Managers is x/x XxxxxXxxxxx Xxxxxxxxxx, LLC, 000 Xxxx Xxxxxx, 00xx Xxxxx, Xxx Xxxx XX 00000.</w:t>
        <w:br/>
        <w:t xml:space="preserve">  Page 20 of 50</w:t>
        <w:br/>
        <w:t xml:space="preserve">    Section 5.3             Power and Authority of Officers. While Company decisions generally shall be made by the Manager or by the Board of Managers as set forth herein, responsibility for daily operation of the business of the Company may be delegated to agents of the Company designated as officers, including without limitation a Chief Executive Officer, President, Vice President and Secretary, and such other officers as the Board of Managers shall from time to time determine. Officers may be appointed, removed or replaced by a vote of the majority of the Board Members, and shall hold office for such period (unless they earlier resign or are removed by the Board of Managers), have such authority and perform such duties as delegated to them by the Board of Managers. The Board of Managers hereby designated the following officers of the Company: (i) Xxxxx Xxxxxx, Chief Executive Officer, President and Secretary, and (ii) Xxxxx Xxxx, Vice President. The address for each of the officers appointed above is c/o YieldStreet Management, LLC, 000 Xxxx Xxxxxx, 00xx Xxxxx, Xxx Xxxx XX 00000.</w:t>
        <w:br/>
        <w:t xml:space="preserve">  Section 5.4             Term and Removal of the Manager.</w:t>
        <w:br/>
        <w:t xml:space="preserve">  (a)            The Manager will serve as manager for an indefinite term, but the Manager may be removed or replaced at any time by a vote of the majority of the Board Members, or may choose to withdraw as manager, under certain circumstances. In the event of the removal or withdrawal of the Manager, the Manager will cooperate with the Company and take all reasonable steps to assist in making an orderly transition of the management function to any replacement manager selected by a vote of the majority of the Board Members.</w:t>
        <w:br/>
        <w:t xml:space="preserve">  (b)            The Manager may assign its rights under this Agreement in its entirety or delegate certain of its duties under this Agreement to any of its Affiliates without the approval of the Board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Section 5.5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 For the avoidance of doubt, the Transfer Agent will calculate the Company’s NAV based on the valuations of the Company’s assets determined by the Manager in accordance herewith.</w:t>
        <w:br/>
        <w:t xml:space="preserve">  Page 21 of 50</w:t>
        <w:br/>
        <w:t xml:space="preserve">    Section 5.6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mistakes or errors in judgment, or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that the Indemnified Persons believed to be within the scope of their authority granted hereunder; provided, that each Indemnified Person may be liable to the Company for Expenses and Liabilities (as defined below) arising out of any acts or omissions of such Indemnified Person constituting fraud, gross negligence, or reckless disregard of his, her or its obligations and duties to the Company.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an officer of the Company or any Subsidiary of the Company or the Manager, or an officer, director, member, partner, tax matters partner, fiduciary or trustee of another Person or any employee benefit plan at the request of the Company; provided, that the Company shall not be required to indemnify any Indemnified Person for any Expenses and Liabilities arising out of any acts or omissions of such Indemnified Person constituting fraud, gross negligence, willful misconduct or reckless disregard of his, her or its obligations and duties to the Company.</w:t>
        <w:br/>
        <w:t xml:space="preserve">  (b)           The provisions of this Agreement, to the extent they restrict the duties and liabilities of an Indemnified Person otherwise existing at law or in equity, including this Section 5.6, are agreed by each Member to modify such duties and liabilities of the Indemnified Person to the extent permitted by law.</w:t>
        <w:br/>
        <w:t xml:space="preserve">  Page 22 of 50</w:t>
        <w:br/>
        <w:t xml:space="preserve">    (c)            Any indemnification under this Section 5.6 (unless ordered by a court) shall be made by the Company unless the Manager determines in the specific case that indemnification of the Indemnified Person is not proper in the circumstances because such person has not met the applicable standard of conduct set forth in Section 5.6(a). Such determination shall be made in good faith by the Manager; provided that if the Manager or its Affiliates is the Indemnified Person, by a majority vote of the Board Members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5.6(a).</w:t>
        <w:br/>
        <w:t xml:space="preserve">  (d)           Notwithstanding any contrary determination in the specific case under Section 5.6(c),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5.6(a). The basis of such indemnification by a court shall be a determination by such court that indemnification of the Indemnified Person is proper in the circumstances because such Indemnified Person has met the applicable standards of conduct set forth in Section 5.6(a). Neither a contrary determination in the specific case under Section 5.6(c)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5.6(d)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5.6.</w:t>
        <w:br/>
        <w:t xml:space="preserve">  (f)            The indemnification and advancement of expenses provided by or granted pursuant to this Section 5.6 shall not be deemed exclusive of any other rights to which those seeking indemnification or advancement of expenses may be entitled under this Agreement, or any other agreement, determination of the Manager,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5.6(a) shall be made to the fullest extent permitted by law. The provisions of this Section 5.6 shall not be deemed to preclude the indemnification of any person who is not specified in Section 5.6(a) but whom the Company has the power or obligation to indemnify under the provisions of the Delaware Act.</w:t>
        <w:br/>
        <w:t xml:space="preserve">  Page 23 of 50</w:t>
        <w:br/>
        <w:t xml:space="preserve">    (g)           The Company may, but shall not be obligated to, purchase and maintain insurance on behalf of any Person entitled to indemnification under this Section 5.6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5.6.</w:t>
        <w:br/>
        <w:t xml:space="preserve">  (h)            The indemnification and advancement of expenses provided by, or granted pursuant to, this Section 5.6 shall, unless otherwise provided when authorized or ratified, shall inure to the benefit of the heirs, executors and administrators of any person entitled to indemnification under this Section 5.6.</w:t>
        <w:br/>
        <w:t xml:space="preserve">  (i)            The Company may, to the extent authorized from time to time by the Manager, provide rights to indemnification and to the advancement of expenses to employees and agents of the Company and to the employees and agents of any Affiliate similar to those conferred in this Section 5.6 to Indemnified Persons.</w:t>
        <w:br/>
        <w:t xml:space="preserve">  (j)             If this Section 5.6 or any portion of this Section 5.6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5.6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5.6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5.6, to the maximum extent permitted by law.</w:t>
        <w:br/>
        <w:t xml:space="preserve">  Page 24 of 50</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5.6 or any provision hereof shall be prospective only and shall not in any way affect the limitations on the liability of or other rights of any Indemnified Person under this Section 5.6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5.7             Duties of the Manager.</w:t>
        <w:br/>
        <w:t xml:space="preserve">  (a)            Notwithstanding anything herein to the contrary, other than with respect to its role as an investment adviser solely to the Company, the Manager and each of its officers, managers, directors, principals, equity owners and any affiliate thereof do not, shall not and will not owe any fiduciary duties of any kind whatsoever to the Company, nor to any of the Members of the Company, by virtue of its role as the Manager, including, but not limited to, the duties of due care and loyalty, whether such duties were established as of the date of this Operating Agreement or any time hereafter, and whether established under common law, at equity or legislatively defined. It is the intention of the parties to this Agreement that any such fiduciary duties be affirmatively eliminated as permitted by Delaware law and under the Delaware Act and the Members of the Company hereby waive any rights with respect to such fiduciary duties. Each Member of the Company acknowledges and agrees that the Manager is providing investment advisory services only to the Company, in its role as investment adviser, and is not providing any investment advisory services to such Member.</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5.8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5.8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5.8 or elsewhere in this Agreement shall constitute a waiver by any Member of any of its legal rights under applicable U.S. federal securities laws or any other laws whose applicability is not permitted to be contractually waived.</w:t>
        <w:br/>
        <w:t xml:space="preserve">  Page 25 of 50</w:t>
        <w:br/>
        <w:t xml:space="preserve">      Section 5.9             Duties of the Board Members. Notwithstanding anything herein to the contrary, no Board Member shall, nor will any Board Member owe any fiduciary duties of any kind whatsoever to the Company, nor to any of the Members of the Company, by virtue of its role as a Board Member, including, but not limited to, the duties of due care and loyalty, whether such duties were established as of the date of this Agreement or any time hereafter, and whether established under common law, at equity or legislatively defined. It is the intention of the parties to this Agreement that any such fiduciary duties be affirmatively eliminated as permitted by Delaware law and under the Delaware Act and the Members of the Company hereby waive any rights with respect to such fiduciary duties.</w:t>
        <w:br/>
        <w:t xml:space="preserve">  Section 5.10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are parties) to engage in outside business interests and activities in preference to or to the exclusion of the Company or in direct competition with the Company. Neither the Manager nor its officers and directors shall have any obligation hereunder or as a result of any duty expressed or implied by law to present business opportunities to the Company that may become available to the Manager, its Affiliates, or any officers and directors of the foregoing.</w:t>
        <w:br/>
        <w:t xml:space="preserve">  Section 5.11           Reliance by Third Parties. Notwithstanding anything to the contrary in this Agreement, any Person dealing with the Company shall be entitled to assume that the Manager, each Board Member and any officer authorized by the Board of Managers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each Board Member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Board Member or officer in connection with any such dealing. In no event shall any Person dealing with the Manager or any Board Member or officer of the Company be obligated to ascertain that the terms of this Agreement have been complied with or to inquire into the necessity or expedience of any act or action of such Person. Each and every certificate, document or other instrument executed on behalf of the Company by the Manager or any Board Member or officer appointed by the Board of Managers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Page 26 of 50</w:t>
        <w:br/>
        <w:t xml:space="preserve">      Section 5.12           Certain Conflicts of Interest. The Members hereby acknowledge and agree that the Company may engage in one or more transaction involving a Conflict of Interest that are fair and reasonable to the Company.</w:t>
        <w:br/>
        <w:t xml:space="preserve">  Section 5.13           Fees Payable to the Manager or its Affiliates. The Manager or its Affiliates shall be entitled to receive the compensation set forth in this Section 5.13. The Manager or its Affiliates, in their sole discretion may suspend, defer or waive all or any portion any compensation payable to it under this Agreement. All or any portion of any deferred compensation will be deferred without interest and paid when the Manager determines.</w:t>
        <w:br/>
        <w:t xml:space="preserve">  (a)           Management Fee. The Company shall pay to the Manager a management fee quarterly in arrears equal to an annualized rate of 1.50%, which will be based on the Company’s average NAV at the end of the two immediately preceding quarters.</w:t>
        <w:br/>
        <w:t xml:space="preserve">  (b)           Origination Fees and Other Fees Associated with Investments. The Company shall pay to the Sponsor, the Manager or any of their Affiliates any fees charged by such Persons in connection with the Company’s investments, including without limitation origination fees, upfront fees, exit fees, lender discount points, and any extension, modification, investment processing or other fees payable to the Manager by third parties in connection with the Company’s investments.</w:t>
        <w:br/>
        <w:t xml:space="preserve">  Section 5.14           Reimbursement of Expenses. The Company shall pay or reimburse the Manager and its Affiliates for the expenses set forth below. The Manager, in its sole discretion, may suspend, defer or waive reimbursement of any such amounts.</w:t>
        <w:br/>
        <w:t xml:space="preserve">  (a)            Formation Expenses. All third party charges and out-of-pocket costs and expenses (collectively, “Formation Expenses”) incurred by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w:t>
        <w:br/>
        <w:t xml:space="preserve">  (b)           Operating Expenses. All third party charges and out-of-pocket costs and expenses incurred by the Manager or its Affiliate and paid to third parties that are related to the operations of the Company, including, without limitation, payments to the Transfer Agent and the Company’s independent accountants.</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utilities, technology costs or similar expenses payable by the manager or its Affiliates in connection with their respective business operations.</w:t>
        <w:br/>
        <w:t xml:space="preserve">    Page 27 of 50  </w:t>
        <w:br/>
        <w:t xml:space="preserve">    Section 5.15           Quarterly Determination of Net Asset Value. At the end of each fiscal quarter beginning March 31, 2022, the Manager shall cause its employees to perform valuations of the Company’s assets using a process that reflects (i) estimated values of each of the Company’s real estate assets and investments, including related liabilities, based upon any of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(ii) the price of liquid assets for which third party market quotes are available, (iii) accruals of the Company’s periodic distributions, if any, and (iv) estimated accruals of the Company’s operating revenues and expenses. Subsequently, the manager will deliver such valuations to the Transfer Agent, which will utilize such valuations to calculate the Company’s net asset value (“NAV”) and NAV per Share.</w:t>
        <w:br/>
        <w:t xml:space="preserve">  The Manager may, from time to time in its sole discretion, retain one or more independent valuation experts to provide valuations of assets of the Company.</w:t>
        <w:br/>
        <w:t xml:space="preserve">  Section 5.16           Reserves. The Manager may establish Reserves (even if such Reserves are not in accordance with generally accepted accounting principles in the United States), which are charged against the net assets of the Company and pro rata against the Capital Contributions of the Members. The Reserves will be in the amounts (subject to increase or reduction) which the Manager, in its sole discretion, deems necessary or appropriate. Such Reserves may be invested in the same manner as the other assets of the Company, placed in an interest-bearing account or dealt with in such other manner as the Manager may determine in its sole discretion.</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w:t>
        <w:br/>
        <w:t xml:space="preserve">    Page 28 of 50  </w:t>
        <w:br/>
        <w:t xml:space="preserve">    Section 6.3              Reports. The Manager shall cause the Company to prepare and deliver to the Members any reports required to be furnished to the Members under applicable laws, any supplements to the Offering Statement, and any other reports that the Company may file with or furnish to the United States Securities and Exchange Commission from time to time. The Company, or the Manager on behalf of the Company, shall distribute to each Member audited financial statements of the Company on an annual basis, no later than one hundred and twenty (120) days after the end of each Fiscal Year.</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Page 29 of 50  </w:t>
        <w:br/>
        <w:t xml:space="preserve">    In the case of a dissolution of the Company, (i) the Liquidator (if other than the Manager) shall be entitled to receive such compensation for its services as may be separately approved by the affirmative vote of a majority of the Board of Managers; (ii) the Liquidator (if other than the Manager) shall agree not to resign at any time without 15 days’ prior notice and may be removed at any time, with or without cause, by notice of removal separately approved by the affirmative vote of a majority of the Board of Managers;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a majority of the Board of Managers.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Page 30 of 50  </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members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9.3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Page 31 of 50  </w:t>
        <w:br/>
        <w:t xml:space="preserve">    Section 9.2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materially and adversely affect the Members (including materially and adversely affecting the holders of any particular class or series of Shares as compared to other holders of other classes or series of Shares, if any classes or series are established),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3.7,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Page 32 of 50  </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10.2.</w:t>
        <w:br/>
        <w:t xml:space="preserve">  (j)             a merger, conversion or conveyance pursuant to Section 10.2;</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9.3            Certain Amendment Requirements.</w:t>
        <w:br/>
        <w:t xml:space="preserve">  (a)            Notwithstanding the provisions of Section 9.1 and Section 9.2,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9.2, no amendment to this Agreement may (i) enlarge the obligations of any Member without its consent, unless such shall be deemed to have occurred as a result of an amendment approved pursuant to Section 9.2(c),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Page 33 of 50  </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Page 34 of 50  </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Page 35 of 50  </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prior to the date of any meeting of Members or other action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Page 36 of 50  </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made available to the Members through the Yieldstreet Platform,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xxxxxxxxxxx@xxxxxxxxxxx.xxx. The Manager and its officers may rely and shall be protected in relying on any notice or other document from a Member or other Person if believed by it to be genuine.</w:t>
        <w:br/>
        <w:t xml:space="preserve">    Page 37 of 50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Additionally, this Agreement may be executed and delivered in counterparts by electronic signature with the same effect as if the parties executing the counterparts had all executed one counterpart. Counterparts may be delivered via facsimile, electronic mail (including .pdf or any electronic signature complying with the U.S. federal ESIGN Act of 2000, e.g., clicking “I agree” or use of xxx.xxxxxxxx.xxx) or other transmission method and any counterpart so delivered shall be deemed to have been duly and validly delivered and be valid and effective for all purposes. Each party consents and agrees that its electronic signature meets the requirements of an original signature as if actually signed by such party in writing. Further, each party agrees that no certification authority or other third-party verification is necessary to the enforceability of its signature. At the request of the Manager, this Agreement must be re-executed in original form by each Member if the Member executed this Agreement electronic ally. No party hereto may raise the use of an electronic signature as a defense to the validity, enforcement or admissibility of this Agreement or any amendment or other document executed in compliance with this Section.</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New York state court or U.S. federal court sitting in New York, New York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Page 38 of 50  </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 Each Member hereby agrees to execute such other and further statements of interest and holdings, designations, powers of attorney and other instruments necessary to comply with the results of such actions and any laws, rules or regulations.</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Access to Confidential Information.</w:t>
        <w:br/>
        <w:t xml:space="preserve">  (a)            Each Member hereby acknowledges and agrees, in accordance with Section 18-305 of the Delaware Act, that: (A) (i) the names, last known business, residence and mailing address of each Member, and (ii) any and all information regarding the amount of cash contributed by each Member with respect to its investment, and the date on which each Member became an Member; in each case is a trade secret of the Company the disclosure of which would not be in the best interest of the Company or could damage the Company or its business; and (B) it has been informed that the Company is required by agreement with the Manager to keep such information confidential; and (C) in accordance with Section 18-305(g) of the Delaware Act such Member shall not be entitled to obtain the information set forth in Section 12.12(a)(i) and (ii), and shall be restricted to obtaining only such information relating to the Company, its assets, any agreements entered into by the Company with any third parties, and such Member’s investment as the Manager may determine in its sole and absolute discretion.</w:t>
        <w:br/>
        <w:t xml:space="preserve">  (b)            Each Member hereby agrees that to the extent it receives information relating to the Company, its assets, any agreements entered into by the Company with any third parties, and such Member’s investment as the Manager may determine in its sole and absolute discretion in accordance with Section 12.10(a) above, such Member shall keep such information in strictest confidence and not disclose it to any third parties except (i) to such Member’s officers, directors, employees, legal counsel and other advisors who shall have agreed to observe such confidentiality requirement or are otherwise bound to keep such information confidential (each an “Member Representative”); or (ii) to the extent required by applicable law, regulation or legal process. Each Member will be liable for any breach of the terms of this Section 12.12 by its Member Representatives.</w:t>
        <w:br/>
        <w:t xml:space="preserve">  Page 39 of 50</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Page 40 of 50</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Page 41 of 50</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Page 42 of 50</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Page 43 of 50</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Page 44 of 50</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Page 45 of 50</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Operating Agreement of YS RE RAF I LLC,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Page 46 of 50</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Page 47 of 50</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Page 48 of 50</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Page 49 of 50</w:t>
        <w:br/>
        <w:t xml:space="preserve">    IN WITNESS WHEREOF, this Agreement has been executed as of the date first written above.</w:t>
        <w:br/>
        <w:t xml:space="preserve">    INITIAL MEMBER AND MANAGER:</w:t>
        <w:br/>
        <w:t xml:space="preserve">      YIELDSTREET MANAGEMENT, LLC,</w:t>
        <w:br/>
        <w:t xml:space="preserve">  a Delaware limited liability company</w:t>
        <w:br/>
        <w:t xml:space="preserve">          By: /s/ Xxxxxxx Xxxxx</w:t>
        <w:br/>
        <w:t xml:space="preserve">    Name: Xxxxxxx Xxxxx</w:t>
        <w:br/>
        <w:t xml:space="preserve">    Title: President</w:t>
        <w:br/>
        <w:t xml:space="preserve">    COMPANY:</w:t>
        <w:br/>
        <w:t xml:space="preserve">      YS RE RAF I LLC,</w:t>
        <w:br/>
        <w:t xml:space="preserve">  a Delaware limited liability company</w:t>
        <w:br/>
        <w:t xml:space="preserve">          By: /s/ Xxxxx Xxxxxx</w:t>
        <w:br/>
        <w:t xml:space="preserve">    Name: Xxxxx Xxxxxx</w:t>
        <w:br/>
        <w:t xml:space="preserve">    Title: Chief Executive Officer, President and Secretary</w:t>
        <w:br/>
        <w:t xml:space="preserve">  [Signature Page to Operating Agreement of YS RE RAF I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