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EXECUTION COPY</w:t>
        <w:br/>
        <w:t>Xxxxxx 0.5% option</w:t>
        <w:br/>
        <w:t>Option Agreement, dated as of April 6, 2015, by and between SoulCycle Holdings, LLC, a Delaware limited liability company, and Xxxxxxxxx Xxxxxx,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Xxxxxxxxx Xxxxxx,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5,556 shares of Common Stock.</w:t>
        <w:br/>
        <w:t xml:space="preserve">    (ii) The options evidenced hereby are intended to be non-incentive stock options.</w:t>
        <w:br/>
        <w:t xml:space="preserve">    (b) Option Price.</w:t>
        <w:br/>
        <w:t xml:space="preserve">    (i) If the options evidenced hereby vest and become exercisable pursuant to section 3(a) hereof, the Option Price of the options evidenced hereby shall be equal to the price per share at which Common Stock is offered for sale by the Company in the Company’s initial Public Offering, but in no event less than the Fair Market Value of a share of Common Stock on the Grant Date.</w:t>
        <w:br/>
        <w:t xml:space="preserve">    (ii) If the options evidenced hereby vest and become exercisable pursuant to section 3(b) hereof, the Option Price of the options evidenced hereby shall be $710 per share of Common Stock, which is equal to the Fair Market Value of a share of Common Stock on the Grant Date.</w:t>
        <w:br/>
        <w:t xml:space="preserve">  - 4 -</w:t>
        <w:br/>
        <w:t>3. Vesting and exercisability.</w:t>
        <w:br/>
        <w:t xml:space="preserve">    (a) Vesting. The options evidenced hereby shall, unless earlier terminated, vest and become exercisable upon the closing of the Company’s initial Public Offering.</w:t>
        <w:br/>
        <w:t xml:space="preserve">    (b) Acceleration of vesting. Notwithstanding section 3(a) hereof:</w:t>
        <w:br/>
        <w:t xml:space="preserve">    (i) the options evidenced hereby shall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 Disabled, by the Grantee’s estate or personal representative. The options evidenced hereby are not assignable or transferable, in whole or in part, and they may not, directly or indirectly, be offered, sold, transferred, pledged, assigned, or</w:t>
        <w:br/>
        <w:t xml:space="preserve">  - 6 -</w:t>
        <w:br/>
        <w:t xml:space="preserve">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(c) The methods of payment that the Grantee may utilize in exercising the options evidenced hereby include:</w:t>
        <w:br/>
        <w:t xml:space="preserve">    (i) cash or check payable to the Company (in U.S. dollars);</w:t>
        <w:br/>
        <w:t xml:space="preserve">  - 7 -</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 and in compliance with applicable state or foreign securities or “blue sky” laws. The Grantee further understands, acknowledges and agrees that none of the</w:t>
        <w:br/>
        <w:t xml:space="preserve">  - 8 -</w:t>
        <w:br/>
        <w:t xml:space="preserv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 to and the 180 days after the effective date of such registration statement) specified by and to the extent requested by the Company and an underwriter of</w:t>
        <w:br/>
        <w:t xml:space="preserve">  - 9 -</w:t>
        <w:br/>
        <w:t xml:space="preserve">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 make such adjustments as necessary to preserve the benefits or potential benefits of the options evidenced hereby and may provide in substitution for the</w:t>
        <w:br/>
        <w:t xml:space="preserve">  - 10 -</w:t>
        <w:br/>
        <w:t xml:space="preserv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Except as provided in the preceding sentence, no action taken pursuant to this agreement, including, without limitation, any investigation by or on behalf of any party or beneficiary, shall be deemed to constitute a waiver by the party or</w:t>
        <w:br/>
        <w:t xml:space="preserve">  - 13 -</w:t>
        <w:br/>
        <w:t>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Xxxxxx 0.5% Option Agreement]</w:t>
        <w:br/>
        <w:t>Grantee</w:t>
        <w:br/>
        <w:t>/s/ Xxxxxxxxx X. Xxxxxx</w:t>
        <w:br/>
        <w:t>Name: Xxxxxxxxx X. Xxxxxx</w:t>
        <w:br/>
        <w:t>Address:</w:t>
        <w:br/>
        <w:t xml:space="preserve">        [Signature Page to Xxxxxx 0.5%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