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BY AND AMONG</w:t>
        <w:br/>
        <w:t>AIM VARIABLE INSURANCE FUNDS,</w:t>
        <w:br/>
        <w:t>INVESCO AIM DISTRIBUTORS, INC.,</w:t>
        <w:br/>
        <w:t>PACIFIC LIFE INSURANCE COMPANY,</w:t>
        <w:br/>
        <w:t>ON BEHALF OF ITSELF AND</w:t>
        <w:br/>
        <w:t>ITS SEPARATE ACCOUNTS,</w:t>
        <w:br/>
        <w:t>AND</w:t>
        <w:br/>
        <w:t>PACIFIC SELECT DISTRIBUTORS, INC., UNDERWRITER OF VARIABLE</w:t>
        <w:br/>
        <w:t>CONTRACTS AND POLICIES</w:t>
        <w:br/>
        <w:t xml:space="preserve">    PARTICIPATION AGREEMENT</w:t>
        <w:br/>
        <w:t xml:space="preserve">     THIS AGREEMENT, made and entered into as of the 1st day of December, 2008 (“Agreement”), by and among AIM Variable Insurance Funds, a Delaware Trust (“AVIF”), Invesco Aim Distributors, Inc., a Delaware corporation (“INVESCO AIM”), Pacific Life Insurance Company, a Nebraska life insurance company (“LIFE COMPANY”), on behalf of itself and each of its segregated asset accounts listed in Schedule A hereto, as the parties hereto may amend from time to time (each, an “Account,” and collectively, the “Accounts”); and Pacific Select Distributors, Inc., an affiliate of LIFE COMPANY and the principal underwriter of the Contracts (“UNDERWRITER”) (collectively, the “Parties”).</w:t>
        <w:br/>
        <w:t>WITNESSETH THAT:</w:t>
        <w:br/>
        <w:t xml:space="preserve">     WHEREAS, AVIF is registered with the Securities and Exchange Commission (“SEC”) as an open-end management investment company under the Investment Company Act of 1940, as amended (the “1940 Act”); and</w:t>
        <w:br/>
        <w:t xml:space="preserve">     WHEREAS, AVIF currently consists of separate series portfolios (“Series”), offering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will make Shares of each Series listed on Schedule A hereto as the Parties hereto may amend from time to time (each a “Fund”; reference herein to “AVIF”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1</w:t>
        <w:br/>
        <w:t xml:space="preserve">       WHEREAS, UNDERWRITER is a broker-dealer registered with the SEC under the Securities Exchange Act of 1934 (“1934 Act”) and a member in good standing of the Financial Services Regulatory Authority (“FINRA”);</w:t>
        <w:br/>
        <w:t xml:space="preserve">     WHEREAS, INVESCO AIM is a broker-dealer registered with the SEC under the 1934 Act and a member in good standing of FINRA;</w:t>
        <w:br/>
        <w:t xml:space="preserve">     NOW, THEREFORE, in consideration of the mutual benefits and promises contained herein, the Parties hereto agree as follows:</w:t>
        <w:br/>
        <w:t>Section 1. Available Funds</w:t>
        <w:br/>
        <w:t xml:space="preserve">     1.1 Availability</w:t>
        <w:br/>
        <w:t xml:space="preserve">     AVIF will make Shares of each Fund available to LIFE COMPANY for purchase and redemption at net asset value and with no sales charges, subject to the terms and conditions of this Agreement. The Board of AVIF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 No Sales to the General Public</w:t>
        <w:br/>
        <w:t xml:space="preserve">     AVIF represents and warrants that no Shares of any Fund have been or will be sold to the general public.</w:t>
        <w:br/>
        <w:t>Section 2. Processing Transactions</w:t>
        <w:br/>
        <w:t xml:space="preserve">     2.1 Timely Pricing and Orders</w:t>
        <w:br/>
        <w:t xml:space="preserve">     (a) AVIF or its designated agent will use its best efforts to provide LIFE COMPANY with the net asset value per Share for each Fund by 5:45 p.m. Central Time on each Business Day. As used herein, “Business Day” shall mean any day on which (i) the New York Stock Exchange is open for regular trading, (ii) AVIF calculates the Fund’s net asset value, and (iii) LIFE COMPANY is open for business.</w:t>
        <w:br/>
        <w:t>2</w:t>
        <w:br/>
        <w:t xml:space="preserve">       (b) LIFE COMPANY will use the data provided by AVIF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by 10:00 a.m. Central Time the following Business Day; provided, however, that AVIF shall provide additional time to LIFE COMPANY in the event that AVIF is unable to meet the 5:45 p.m. time stated in paragraph (a) immediately above. Such additional time shall be equal to the additional time that AVIF takes to make the net asset values available to LIFE COMPANY.</w:t>
        <w:br/>
        <w:t xml:space="preserve">     (c) With respect to payment of the purchase price by LIFE COMPANY and of redemption proceeds by AVIF, LIFE COMPANY and AVIF shall net purchase and redemption orders with respect to each Fund and shall transmit one net payment per Fund in accordance with Section 2.2, below.</w:t>
        <w:br/>
        <w:t xml:space="preserve">     (d) If AVIF provides materially incorrect Share net asset value information (as determined under SEC guidelines), LIFE COMPANY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LIFE COMPANY.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 Timely Payments</w:t>
        <w:br/>
        <w:t xml:space="preserve">     LIFE COMPANY will wire payment for net purchases to a custodial account designated by AVIF by 5:00 p.m. Central Time on the same day as the order for Shares is placed, to the extent practicable. AVIF will wire payment for net redemptions to an account designated by LIFE COMPANY by 5:00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1940 Act) on a Business Day will be executed at the net asset values of the appropriate Funds next computed after receipt by AVIF or its designee of the orders. For purposes of this Section 2.3(a), LIFE COMPANY shall be the designee of AVIF for receipt of orders relating to Contract transactions, , in accordance with Section 22(c) and Rule 22c-1 under the 1940 Act, on each Business Day and receipt by such designated</w:t>
        <w:br/>
        <w:t>3</w:t>
        <w:br/>
        <w:t xml:space="preserve">  agent shall constitute receipt by AVIF; provided that AVIF receives notice of such orders by 9:00 a.m. Central Time on the next following Business Day or such later time as computed in accordance with 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(b) All other Share purchases and redemptions by LIFE COMPANY will be effected at the net asset values of the appropriate Funds next computed after receipt by AVIF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and UNDERWRITER agree to cooperate with the Fund and INVESCO AIM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AIM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 xml:space="preserve">     2.4 Dividends and Distributions</w:t>
        <w:br/>
        <w:t xml:space="preserve">     AVIF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 xml:space="preserve">     Issuance and transfer of AVIF Shares will be by book entry only. Stock certificates will not be issued to LIFE COMPANY. Xxxxxx ordered from AVIF will be recorded in an appropriate title for LIFE COMPANY, on behalf of its Account.</w:t>
        <w:br/>
        <w:t>4</w:t>
        <w:br/>
        <w:t xml:space="preserve">  Section 3. Costs and Expenses</w:t>
        <w:br/>
        <w:t xml:space="preserve">     3.1 General</w:t>
        <w:br/>
        <w:t xml:space="preserve">     Except as otherwise specifically provided in Schedule C, attached hereto and made a part hereof, each Party will bear, or arrange for others to bear, all expenses incident to its performance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and the Accounts.</w:t>
        <w:br/>
        <w:t>Section 4. Legal Compliance</w:t>
        <w:br/>
        <w:t xml:space="preserve">     4.1 Tax Laws</w:t>
        <w:br/>
        <w:t xml:space="preserve">     (a)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will notify LIFE COMPANY immediately upon having a reasonable basis for believing that a Fund has ceased to so qualify or that it might not so qualify in the future.</w:t>
        <w:br/>
        <w:t xml:space="preserve">     (b) AVIF represents that it will use its best efforts to comply and to maintain each Fund’s compliance with the diversification requirements set forth in Section 817(h) of the Code and Section 1.817-5(b) of the regulations under the Code. AVIF will notify LIFE COMPANY immediately upon having a reasonable basis for believing that a Fund has ceased to so comply or that a Fund might not so comply in the future. In the event of a breach of this Section 4.1(b) by AVIF, it will take all reasonable steps to adequately diversify the Fund so as to achieve compliance within the grace period afforded by Section 1.817-5 of the regulations under the Code.</w:t>
        <w:br/>
        <w:t xml:space="preserve">     (c) Notwithstanding any other provision of this Agreement, but without limiting the ability of AVIF and/or INVESCO AIM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or its affiliates as a result of such a failure or alleged failure:</w:t>
        <w:br/>
        <w:t xml:space="preserve">  (i)   LIFE COMPANY shall promptly notify AVIF of such assertion or potential claim (subject to the Confidentiality provisions of Section 18 as to any Participant);</w:t>
        <w:br/>
        <w:t>5</w:t>
        <w:br/>
        <w:t xml:space="preserve">    (ii)   LIFE COMPANY shall consult with AVIF as to how to minimize any liability that may arise as a result of such failure or alleged failure;</w:t>
        <w:br/>
        <w:t xml:space="preserve">    (iii)   LIFE COMPANY shall use its best efforts to minimize any liability of AVIF or its affiliates resulting from such failure, including, without limitation, demonstrating, pursuant to Treasury Regulations Section 1.817-5(a)(2), to the Commissioner of the IRS that such failure was inadvertent;</w:t>
        <w:br/>
        <w:t xml:space="preserve">    (iv)   LIFE COMPANY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LIFE COMPANY to any such person without the express written consent of AVIF which shall not be unreasonably withheld;</w:t>
        <w:br/>
        <w:t xml:space="preserve">    (vi)   LIFE COMPANY shall provide AVIF or its affiliates and their accounting and legal advisors with such cooperation as AVIF shall reasonably request (including, without limitation, by permitting AVIF and its accounting and legal advisors to review the relevant books and records of LIFE COMPANY) in order to facilitate review by AVIF or its advisors of any written submissions provided to it pursuant to the preceding clause or its assessment of the validity or amount of any claim against its arising from such a failure or alleged failure;</w:t>
        <w:br/>
        <w:t xml:space="preserve">    (vii)   LIFE COMPANY shall not with respect to any claim of the IRS or any Participant that would give rise to a claim against AVIF or its affiliates (a) compromise or settle any claim, (b) accept any adjustment on audit, or (c) forego any allowable administrative or judicial appeals, without the express written consent of AVIF or its affiliates, which shall not be unreasonably withheld, provided that LIFE COMPANY shall not be required, after exhausting all administrative remedies, to appeal any adverse judicial decision unless AVIF or its affiliates shall have provided an opinion of independent counsel to the effect that a reasonable basis exists for taking</w:t>
        <w:br/>
        <w:t>6</w:t>
        <w:br/>
        <w:t xml:space="preserve">        such appeal; and provided further that the costs of any such appeal shall be borne equally by the Parties hereto; and</w:t>
        <w:br/>
        <w:t xml:space="preserve">    (viii)   AVIF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AVIF or any of its affiliates refuse to give its written consent to any compromise or settlement of any claim or liability hereunder, LIFE COMPANY may, in its discretion, authorize AVIF or its affiliates to act in the name of LIFE COMPANY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LIFE COMPANY have any liability resulting from XXXX’s refusal to accept the proposed settlement or compromise with respect to any failure caused by AVIF. As used in this Agreement, the term “affiliates” shall have the same meaning as “affiliated person” as defined in Section 2(a)(3) of the 1940 Act.</w:t>
        <w:br/>
        <w:t xml:space="preserve">     (d) LIFE COMPANY represents and warrants that the Contracts currently are and will be treated as annuity contracts or life insurance contracts under applicable provisions of the Code and that it will use its best efforts to maintain such treatment; LIFE COMPANY will notify AVIF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immediately upon having a reasonable basis for believing that such requirements have ceased to be met or that they might not be met in the future.</w:t>
        <w:br/>
        <w:t xml:space="preserve">     4.2 Insurance and Certain Other Laws</w:t>
        <w:br/>
        <w:t xml:space="preserve">     (a) AVIF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(b) LIFE COMPANY represents and warrants that (i) it is an insurance company duly organized, validly existing and in good standing under the laws of the State of Nebraska and has full corporate power, authority and legal right to execute, deliver and perform its duties and comply with its obligations under this Agreement, (ii) it has legally and validly established and maintains each Account as a segregated asset account under Section 10506 of the California Insurance Code and the regulations thereunder, and (iii) the Contracts comply in all material respects with all other applicable federal and state laws and regulations.</w:t>
        <w:br/>
        <w:t>7</w:t>
        <w:br/>
        <w:t xml:space="preserve">       (c)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 xml:space="preserve">     (a)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Statement of Additional Information, and then-current stickers (collectively referred to herein as “AVIF Prospectus”), will at all times comply in all material respects with the requirements of the 1933 Act and the rules thereunder.</w:t>
        <w:br/>
        <w:t xml:space="preserve">     (c) AVIF will at its expense register and qualify its Shares for sale in accordance with the laws of any state or other jurisdiction if and to the extent reasonably deemed advisable by AVIF.</w:t>
        <w:br/>
        <w:t xml:space="preserve">     (d) AVIF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8</w:t>
        <w:br/>
        <w:t xml:space="preserve">       4.4 Notice of Certain Proceedings and Other Circumstances</w:t>
        <w:br/>
        <w:t xml:space="preserve">     (a) AVIF or INVESCO AIM will immediately notify LIFE COMPANY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that may affect the offering of Shares of AVIF,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and INVESCO AIM will make every reasonable effort to prevent the issuance, with respect to any Fund, of any such stop order, cease and desist order or similar order and, if any such order is issued, to obtain the lifting thereof at the earliest possible time.</w:t>
        <w:br/>
        <w:t xml:space="preserve">     (b) LIFE COMPANY or UNDERWRITER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4.5 LIFE COMPANY To Provide Documents; Information About AVIF</w:t>
        <w:br/>
        <w:t xml:space="preserve">     (a) Upon request, LIFE COMPANY will provide to AVIF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 xml:space="preserve">     (b) LIFE COMPANY will provide to AVIF or its designated agent at least one (1) complete copy of each piece of sales literature or other promotional material in which AVIF or any of its affiliates is named, at least five (5) Business Days prior to its use or such shorter period as the Parties hereto may, from time to time, agree upon. No such material shall be used if AVIF or its designated agent objects to such use within five (5) Business Days after receipt of such material or such shorter period as the Parties hereto may, from time to time, agree upon. AVIF hereby</w:t>
        <w:br/>
        <w:t>9</w:t>
        <w:br/>
        <w:t xml:space="preserve">  designates INVESCO AIM as the entity to receive such sales literature, until such time as AVIF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AVIF or its affiliates in connection with the sale of the Contracts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published reports for AVIF that are in the public domain and approved by AVIF for distribution; or (iv) in sales literature or other promotional material approved by AVIF, except with the express written permission of AVIF.</w:t>
        <w:br/>
        <w:t xml:space="preserve">     (d) LIFE COMPANY shall adopt and implement procedures reasonably designed to ensure that information concerning AVIF and its affiliates that is intended for use only by brokers or agents selling the Contracts (i.e., information that is not intended for distribution to Participants) (“broker only materials”) is so used, and neither AVIF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FINRA rules, the 1933 Act, or the 1940 Act.</w:t>
        <w:br/>
        <w:t xml:space="preserve">     4.6 AVIF To Provide Documents; Information About LIFE COMPANY</w:t>
        <w:br/>
        <w:t xml:space="preserve">     (a) AVIF will provide to LIFE COMPANY at least one (1)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 xml:space="preserve">     (b) AVIF will provide to LIFE COMPANY a camera ready copy of all AVIF prospectuses (and supplements thereto) and printed copies, in an amount specified by LIFE COMPANY, of AVIF statements of additional information (and supplements thereto), proxy materials, periodic reports to shareholders and other materials required by law to be sent to Participants who have allocated any Contract value to a Fund. AVIF will provide such copies to LIFE COMPANY in a timely manner so as to enable LIFE COMPANY, as the case may be, to print and distribute such materials within the time required by law to be furnished to Participants. AVIF</w:t>
        <w:br/>
        <w:t>10</w:t>
        <w:br/>
        <w:t xml:space="preserve">  shall use its best efforts to provide the full prospectus (which only includes each applicable Series offered by LIFE COMPANY) and full statement of additional information no later than April 15 of each year. In no event shall such materials be provided by AVIF to LIFE COMPANY later than April 20 of each year.</w:t>
        <w:br/>
        <w:t xml:space="preserve">     (c) AVIF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in the manner required by Section 9 hereof.</w:t>
        <w:br/>
        <w:t xml:space="preserve">     (d) Neither AVIF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FINRA rules, the 1933 Act, or the 1940 Act.</w:t>
        <w:br/>
        <w:t>11</w:t>
        <w:br/>
        <w:t xml:space="preserve">  Section 5. Mixed and Shared Funding</w:t>
        <w:br/>
        <w:t xml:space="preserve">     5.1 General</w:t>
        <w:br/>
        <w:t xml:space="preserve">     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AVIF hereby notifies LIFE COMPANY that, in the event that AVIF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agrees that its Board shall at all times consist of trustees a majority of whom (the “Disinterested Trustees”) are not interested persons of AVIF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5.3 Monitoring for Material Irreconcilable Conflicts</w:t>
        <w:br/>
        <w:t xml:space="preserve">     AVIF agrees that its Board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LIFE COMPANY agrees to inform the Board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12</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(b) If the material irreconcilable conflict arises because of LIFE COMPANY’s decision to disregard Participant voting instructions and that decision represents a minority position or would preclude a majority vote, LIFE COMPANY may be required, at AVIF’s election, to withdraw each Account’s investment in AVIF or any Fund. No charge or penalty will be imposed as a result of such withdrawal. Any such withdrawal must take place within six (6) months after AVIF gives notice to LIFE COMPANY that this provision is being implemented, and until such withdrawal</w:t>
        <w:br/>
        <w:t>13</w:t>
        <w:br/>
        <w:t xml:space="preserve">  AVIF shall continue to accept and implement orders by LIFE COMPANY for the purchase and redemption of Shares of AVIF.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within six (6) months after AVIF’s Board informs LIFE COMPANY that it has determined that such decision has created a material irreconcilable conflict, and until such withdrawal AVIF shall continue to accept and implement orders by LIFE COMPANY for the purchase and redemption of Shares of AVIF.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5.5 Notice to LIFE COMPANY</w:t>
        <w:br/>
        <w:t xml:space="preserve">     AVIF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 xml:space="preserve">     LIFE COMPANY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 xml:space="preserve">     If, at any time during which AVIF is serving as an investment medium for variable life insurance Contracts, 1940 Act Rules 6e-3(T) or, if applicable, 6e-2 are amended or Rule 6e-3 is</w:t>
        <w:br/>
        <w:t>14</w:t>
        <w:br/>
        <w:t xml:space="preserve">  adopted to provide exemptive relief with respect to Mixed and Shared Funding, XXXX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sixty (60) days advance written notice to the other parties, or, if later, upon receipt of any required exemptive relief from the SEC, unless otherwise agreed to in writing by the parties; or</w:t>
        <w:br/>
        <w:t xml:space="preserve">     (b) at the option of AVIF upon institution of formal proceedings against LIFE COMPANY or its affiliates by FINRA, the SEC, any state insurance regulator or any other regulatory body regarding LIFE COMPANY’s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15</w:t>
        <w:br/>
        <w:t xml:space="preserve">       (c) at the option of LIFE COMPANY upon institution of formal proceedings against AVIF, its principal underwriter, or its investment adviser by FINRA, the SEC, or any state insurance regulator or any other regulatory body regarding AVIF’s obligations under this Agreement or related to the operation or management of AVIF or the purchase of AVIF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6.1(a) or 6.1(e) hereof, such prior written notice shall be given at least sixty (60) days in advance of the effective date of termination unless a shorter time is agreed to by the Parties hereto;</w:t>
        <w:br/>
        <w:t xml:space="preserve">     (b) in the event that any termination is based upon the provisions of Sections 6.1(b) or 6.1(c) hereof, such prior written notice shall be given at least sixty (60) days in advance of the effective date of termination unless a shorter time is agreed to by the Parties hereto; and</w:t>
        <w:br/>
        <w:t>16</w:t>
        <w:br/>
        <w:t xml:space="preserve">       (c)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by LIFE COMPANY, AVIF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AIM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17</w:t>
        <w:br/>
        <w:t xml:space="preserve">  Section 8. Assignment</w:t>
        <w:br/>
        <w:t xml:space="preserve">     This Agreement may not be assigned by any Party, except with the written consent of each other Party.</w:t>
        <w:br/>
        <w:t>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w:t>
        <w:br/>
        <w:t>Invesco Aim Distributors, Inc.</w:t>
        <w:br/>
        <w:t>00 Xxxxxxxx Xxxxx, Xxxxx 000</w:t>
        <w:br/>
        <w:t>Xxxxxxx, Xxxxx 00000</w:t>
        <w:br/>
        <w:t>Facsimile: (000) 000-0000</w:t>
        <w:br/>
        <w:t>Attn:</w:t>
        <w:br/>
        <w:t>PACIFIC LIFE INSURANCE COMPANY</w:t>
        <w:br/>
        <w:t>000 Xxxxxxx Xxxxxx Xxxxx</w:t>
        <w:br/>
        <w:t>Xxxxxxx Xxxxx, XX 00000</w:t>
        <w:br/>
        <w:t>Facsimile: (000) 000-0000</w:t>
        <w:br/>
        <w:t>Attn: General Counsel</w:t>
        <w:br/>
        <w:t>PACIFIC SELECT DISTRIBUTORS, INC.</w:t>
        <w:br/>
        <w:t>000 Xxxxxxx Xxxxxx Xxxxx</w:t>
        <w:br/>
        <w:t>Xxxxxxx Xxxxx, XX 00000</w:t>
        <w:br/>
        <w:t>Facsimile: (000) 000-0000</w:t>
        <w:br/>
        <w:t>Attn: General Counsel</w:t>
        <w:br/>
        <w:t>Section 10. Voting Procedures</w:t>
        <w:br/>
        <w:t xml:space="preserve">     Subject to the cost allocation procedures set forth in Section 3 hereof, LIFE COMPANY will distribute all proxy material furnished by AVIF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w:t>
        <w:br/>
        <w:t>18</w:t>
        <w:br/>
        <w:t xml:space="preserve">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AVIF will notify LIFE COMPANY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Section 11. Foreign Tax Credits</w:t>
        <w:br/>
        <w:t xml:space="preserve">     XXXX agrees to consult in advance with LIFE COMPANY concerning any decision to elect or not to elect pursuant to Section 853 of the Code to pass through the benefit of any foreign tax credits to its shareholders.</w:t>
        <w:br/>
        <w:t>Section 12. Indemnification</w:t>
        <w:br/>
        <w:t xml:space="preserve">     12.1 Of AVIF and INVESCO AIM by LIFE COMPANY and UNDERWRITER</w:t>
        <w:br/>
        <w:t xml:space="preserve">     (a) Except to the extent provided in Sections 12.1(b) and 12.1(c), below, LIFE COMPANY and UNDERWRITER agree to indemnify and hold harmless AVIF, INVESCO AIM, their affiliates, and each person, if any, who controls AVIF, INVESCO AIM,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w:t>
        <w:br/>
        <w:t>19</w:t>
        <w:br/>
        <w:t xml:space="preserve">        this agreement to indemnify shall not apply as to any Indemnified Party if such statement or omission or such alleged statement or omission was made in reliance upon and in conformity with information furnished to LIFE COMPANY or UNDERWRITER by or on behalf of AVIF or INVESCO AIM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FINRA’s By-Laws), in connection with the sale or distribution of the Contracts or Shares; or</w:t>
        <w:br/>
        <w:t xml:space="preserve">    (iii)   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INVESCO AIM or their affiliates by or on behalf of LIFE COMPANY, UNDERWRITER or their respective affiliates for use in AVIF’s 1933 Act registration statement, AVIF Prospectus, sales literature or advertising of AVIF, or any amendment or supplement to any of the foregoing; or</w:t>
        <w:br/>
        <w:t xml:space="preserve">    (iv)   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   arise as a result of failure by the Contracts issued by LIFE COMPANY to qualify as annuity contracts or life insurance contracts under the Code ( other</w:t>
        <w:br/>
        <w:t>20</w:t>
        <w:br/>
        <w:t xml:space="preserve">        than by reason of any Fund’s failure to comply with Subchapter M or Section 817(h) of the Code).</w:t>
        <w:br/>
        <w:t xml:space="preserve">     (b) Neither LIFE COMPANY nor UNDERWRITER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INVESCO AIM.</w:t>
        <w:br/>
        <w:t xml:space="preserve">     (c) Neither LIFE COMPANY nor UNDERWRITER shall be liable under this Section 12.1 with respect to any action against an Indemnified Party unless AVIF or INVESCO AIM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 xml:space="preserve">     12.2 Of LIFE COMPANY and UNDERWRITER by XXXX and INVESCO AIM</w:t>
        <w:br/>
        <w:t xml:space="preserve">     (a) Except to the extent provided in Sections 12.2(c), 12.2(d) and 12.2(e), below, AVIF and INVESCO AIM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and/or INVESCO AIM)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w:t>
        <w:br/>
        <w:t>21</w:t>
        <w:br/>
        <w:t xml:space="preserv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LIFE COMPANY, UNDERWRITER or their respective affiliates for use in AVIF’s 1933 Act registration statement, AVIF Prospectus, or in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INVESCO AIM or their affiliates and on which such persons have reasonably relied) or the negligent, illegal or fraudulent conduct of AVIF, INVESCO AIM or their affiliates or persons under their control (including, without limitation, their employees and “persons associated with a member” as that term is defined in Section (q) of Article I of FINRA By-Laws), in connection with the sale or distribution of AVIF Shares; or</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or INVESCO AIM for use in any Account’s 1933 Act registration statement, any Account Prospectus, sales literature or advertising covering the Contracts, or any amendment or supplement to any of the foregoing; or</w:t>
        <w:br/>
        <w:t xml:space="preserve">    (iv)   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w:t>
        <w:br/>
        <w:t xml:space="preserve">     (b) The parties agree that the foregoing indemnification by AVIF shall not apply to any acts or omissions of INVESCO AIM. Except to the extent provided in Sections 12.2(c), 12.2(d) and 12.2(e) hereof, AVIF and INVESCO AIM agree to indemnify and hold harmless the Indemnified Parties from and against any and all losses, claims, damages, liabilities (including amounts paid in</w:t>
        <w:br/>
        <w:t>22</w:t>
        <w:br/>
        <w:t xml:space="preserve">  settlement thereof with, the written consent of AVIF and/or INVESCO AIM)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 xml:space="preserve">     (c) Neither AVIF nor INVESCO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 xml:space="preserve">     (d) Neither AVIF nor INVESCO AIM shall be liable under this Section 12.2 with respect to any action against an Indemnified Party unless the Indemnified Party shall have notified AVIF and/or INVESCO 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INVESCO AIM of any such action shall not relieve AVIF or INVESCO AIM from any liability which it may have to the Indemnified Party against whom such action is brought otherwise than on account of this Section 12.2. Except as otherwise provided herein, in case any such action is brought against an Indemnified Party, AVIF and/or INVESCO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INVESCO AIM to such Indemnified Party of AVIF’s or INVESCO AIM’s election to assume the defense thereof, the Indemnified Party will cooperate fully with AVIF and INVESCO AIM and shall bear the fees and expenses of any additional counsel retained by it, and AVIF and INVESCO AIM will not be liable to such Indemnified Party under this Agreement for any legal or other expenses subsequently incurred by such Indemnified Party independently in connection with the defense thereof, other than reasonable costs of investigation.</w:t>
        <w:br/>
        <w:t xml:space="preserve">     (e) In no event shall AVIF or INVESCO AIM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w:t>
        <w:br/>
        <w:t>23</w:t>
        <w:br/>
        <w:t xml:space="preserve">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Successors</w:t>
        <w:br/>
        <w:t xml:space="preserve">     A successor by law of any Party shall be entitled to the benefits of the indemnification contained in this Section 12.</w:t>
        <w:br/>
        <w:t>Section 13. Applicable Law</w:t>
        <w:br/>
        <w:t xml:space="preserve">     This Agreement will be construed and the provisions hereof interpreted under and in accordance with Delaware law, without regard for that state’s principles of conflict of laws.</w:t>
        <w:br/>
        <w:t>Section 14. Execution in Counterparts</w:t>
        <w:br/>
        <w:t xml:space="preserve">     This Agreement may be executed simultaneously in two or more counterparts, each of which taken together will constitute one and the same instrument.</w:t>
        <w:br/>
        <w:t>Section 15. Severability</w:t>
        <w:br/>
        <w:t xml:space="preserve">     If any provision of this Agreement is held or made invalid by a court decision, statute, rule or otherwise, the remainder of this Agreement will not be affected thereby.</w:t>
        <w:br/>
        <w:t>24</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Section 17. Headings</w:t>
        <w:br/>
        <w:t xml:space="preserve">     The Table of Contents and headings used in this Agreement are for purposes of reference only and shall not limit or define the meaning of the provisions of this Agreement.</w:t>
        <w:br/>
        <w:t>Section 18. Confidentiality</w:t>
        <w:br/>
        <w:t xml:space="preserve">     AVIF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from information supplied to it by the LIFE COMPANY Protected Parties’ customers who also maintain accounts directly with AVIF, AVIF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LIFE COMPANY agrees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LIFE COMPANY from information supplied to it by the AVIF Protected Parties’ customers who also maintain accounts directly with LIFE COMPANY, LIFE COMPANY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25</w:t>
        <w:br/>
        <w:t xml:space="preserve">  Section 19. Trademarks and Fund Names</w:t>
        <w:br/>
        <w:t xml:space="preserve">     (a) Except as may otherwise be provided in a License Agreement among A I M Management Group Inc., LIFE COMPANY and UNDERWRITER, neither LIFE COMPANY nor UNDERWRITER or any of their respective affiliates, shall use any trademark, trade name, service mark or logo of AVIF, INVESCO AIM or any of their respective affiliates, or any variation of any such trademark, trade name, service mark or logo, without AVIF’s or INVESCO AIM’s prior written consent, the granting of which shall be at AVIF’s or INVESCO AIM’s sole option.</w:t>
        <w:br/>
        <w:t xml:space="preserve">     (b) Except as otherwise expressly provided in this Agreement, neither AVIF, its investment adviser, its principal underwriter, or any affiliates thereof shall use any trademark, trade name, service mark or logo of LIFE COMPANY, UNDERWRITER or any of their affiliates, or any variation of any such trademark, trade name, service mark or logo, without LIFE COMPANY’s or UNDERWRITER’s prior written consent, the granting of which shall be at LIFE COMPANY’s or UNDERWRITER’s sole option.</w:t>
        <w:br/>
        <w:t>Section 20. Parties to Cooperate</w:t>
        <w:br/>
        <w:t xml:space="preserve">     Each party to this Agreement will cooperate with each other party and all appropriate governmental authorities (including, without limitation, the SEC,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26</w:t>
        <w:br/>
        <w:t xml:space="preserve">       IN WITNESS WHEREOF, the Parties have caused this Agreement to be executed in their names and on their behalf by and through their duly authorized officers signing below.</w:t>
        <w:br/>
        <w:t xml:space="preserve">                              AIM VARIABLE INSURANCE FUNDS</w:t>
        <w:br/>
        <w:t xml:space="preserve">                  Attest:</w:t>
        <w:br/>
        <w:t xml:space="preserve">  /s/ Xxxxx Xxxxxxxx       By:   /s/ Xxxx X. Xxxx</w:t>
        <w:br/>
        <w:t xml:space="preserve">                  Name:</w:t>
        <w:br/>
        <w:t xml:space="preserve">  Xxxxx Xxxxxxxx       Name:   Xxxx X. Xxxx</w:t>
        <w:br/>
        <w:t xml:space="preserve">                  Title:</w:t>
        <w:br/>
        <w:t xml:space="preserve">   Assistant Secretary       Title:   Senior Vice President</w:t>
        <w:br/>
        <w:t xml:space="preserve">                                                INVESCO AIM DISTRIBUTORS, INC.</w:t>
        <w:br/>
        <w:t xml:space="preserve">                  Attest:</w:t>
        <w:br/>
        <w:t xml:space="preserve">  /s/ Xxxxx Xxxxxxxx       By:   /s/ Xxxx X. Xxxxxx</w:t>
        <w:br/>
        <w:t xml:space="preserve">                  Name:</w:t>
        <w:br/>
        <w:t xml:space="preserve">  Xxxxx Xxxxxxxx       Name:   Xxxx X. Xxxxxx</w:t>
        <w:br/>
        <w:t xml:space="preserve">                  Title:</w:t>
        <w:br/>
        <w:t xml:space="preserve">  Assistant Secretary       Title:   President</w:t>
        <w:br/>
        <w:t xml:space="preserve">                                                PACIFIC LIFE INSURANCE COMPANY, on behalf of itself and its separate accounts</w:t>
        <w:br/>
        <w:t xml:space="preserve">                  Attest:</w:t>
        <w:br/>
        <w:t xml:space="preserve">  /s/ Xxxxxx X. Xxxxx       By:   /s/ Xxxxxxx X. Xxxxxxx</w:t>
        <w:br/>
        <w:t xml:space="preserve">                  Name:</w:t>
        <w:br/>
        <w:t xml:space="preserve">  Xxxxxx X. Xxxxx       Name:   Xxxxxxx X. Xxxxxxx</w:t>
        <w:br/>
        <w:t xml:space="preserve">                  Title:</w:t>
        <w:br/>
        <w:t xml:space="preserve">  Corporate Secretary       Title:   Assistant Vice President</w:t>
        <w:br/>
        <w:t xml:space="preserve">                              PACIFIC SELECT DISTRIBUTORS, INC.</w:t>
        <w:br/>
        <w:t xml:space="preserve">                  Attest:</w:t>
        <w:br/>
        <w:t xml:space="preserve">  /s/ Xxxxxx X. Xxxxx       By:   /s/ Xxxxxx X. Xxxxxx</w:t>
        <w:br/>
        <w:t xml:space="preserve">                  Name:</w:t>
        <w:br/>
        <w:t xml:space="preserve">  Xxxxxx X. Xxxxx       Name:   Xxxxxx X. Xxxxxx</w:t>
        <w:br/>
        <w:t xml:space="preserve">                  Title:</w:t>
        <w:br/>
        <w:t xml:space="preserve">  Corporate Secretary       Title:   Senior Vice President &amp; Chief Financial Officer</w:t>
        <w:br/>
        <w:t>27</w:t>
        <w:br/>
        <w:t xml:space="preserve">  SCHEDULE A</w:t>
        <w:br/>
        <w:t>FUNDS AVAILABLE UNDER THE CONTRACTS</w:t>
        <w:br/>
        <w:t>AIM V.I. PowerShares ETF Allocation Fund</w:t>
        <w:br/>
        <w:t>SEPARATE ACCOUNTS UTILIZING THE FUNDS</w:t>
        <w:br/>
        <w:t>Separate Account A of Pacific Life Insurance Company</w:t>
        <w:br/>
        <w:t>Pacific Select Variable Annuity Separate Account of Pacific Life Insurance Company</w:t>
        <w:br/>
        <w:t>CONTRACTS FUNDED BY THE SEPARATE ACCOUNTS</w:t>
        <w:br/>
        <w:t>Pacific Select Variable Annuity</w:t>
        <w:br/>
        <w:t>Pacific One</w:t>
        <w:br/>
        <w:t>Pacific One Select</w:t>
        <w:br/>
        <w:t>Pacific Portfolios</w:t>
        <w:br/>
        <w:t>Pacific Portfolios for Chase</w:t>
        <w:br/>
        <w:t>Pacific Voyages</w:t>
        <w:br/>
        <w:t>Pacific Value</w:t>
        <w:br/>
        <w:t>Pacific Value Edge</w:t>
        <w:br/>
        <w:t>Pacific Innovations</w:t>
        <w:br/>
        <w:t>Pacific Innovations Select</w:t>
        <w:br/>
        <w:t>Pacific Explorer</w:t>
        <w:br/>
        <w:t>Pacific Journey</w:t>
        <w:br/>
        <w:t>Pacific Odyssey</w:t>
        <w:br/>
        <w:t>28</w:t>
        <w:br/>
        <w:t xml:space="preserve">  SCHEDULE B</w:t>
        <w:br/>
        <w:t>INVESCO AIM’s PRICING ERROR POLICIES</w:t>
        <w:br/>
        <w:t>Determination of Materiality</w:t>
        <w:br/>
        <w:t>In the event that INVESCO AIM discovers an error in the calculation of the Fund’s net asset value, the following policies will apply:</w:t>
        <w:br/>
        <w:t>If the amount of the error is less than $  per share, it is considered immaterial and no adjustments are made.</w:t>
        <w:br/>
        <w:t>If the amount of the error is $  per share or more, then the following thresholds are applied:</w:t>
        <w:br/>
        <w:t xml:space="preserve">  a.   If the amount of the difference in the erroneous net asset value and the correct net asset value is less than % of the correct net asset value, INVESCO AIM will reimburse the affected Fund to the extent of any loss resulting from the error. No other adjustments shall be made.</w:t>
        <w:br/>
        <w:t xml:space="preserve">    b.   If the amount of the difference in the erroneous net asset value and the correct net asset value is % of the correct net asset value or greater, then INVESCO AIM will determine the impact of the error to the affected Fund and shall reimburse such Fund (and/or LIFE COMPANY, as appropriate, such as in the event that the error was not discovered until after LIFE COMPANY processed transactions using the erroneous net asset value) to the extent of any loss resulting from the error. To the extent that an overstatement of net asset value per share is detected quickly and LIFE COMPANY has not mailed redemption checks to Participants, LIFE COMPANY and INVESCO AIM agree to examine the extent of the error to determine the feasibility of reprocessing such redemption transaction (for purposes of reimbursing the Fund to the extent of any such overpayment).</w:t>
        <w:br/>
        <w:t>Reprocessing Cost Reimbursement</w:t>
        <w:br/>
        <w:t>To the extent a reprocessing of Participant transactions is required pursuant to paragraph (b), above, INVESCO AIM shall reimburse LIFE COMPANY for LIFE COMPANY’s reprocessing costs in an amount not to exceed $  per contract affected by $ or more.</w:t>
        <w:br/>
        <w:t>The Pricing Policies described herein may be modified by AVIF as approved by its Board. INVESCO AIM agrees to use its best efforts to notify LIFE COMPANY at least five (5) days prior to any such meeting of the Board of AVIF to consider such proposed changes.</w:t>
        <w:br/>
        <w:t>29</w:t>
        <w:br/>
        <w:t xml:space="preserve">  SCHEDULE C</w:t>
        <w:br/>
        <w:t>EXPENSE ALLOCATIONS</w:t>
        <w:br/>
        <w:t xml:space="preserve">      Life Company   AVIF / INVESCO AIM</w:t>
        <w:br/>
        <w:t>preparing and filing the Account’s registration statement</w:t>
        <w:br/>
        <w:t xml:space="preserve">  preparing and filing the Fund’s registration statement</w:t>
        <w:br/>
        <w:t xml:space="preserve">      text composition for Account prospectuses and supplements</w:t>
        <w:br/>
        <w:t xml:space="preserve">  text composition for Fund prospectuses and supplements</w:t>
        <w:br/>
        <w:t xml:space="preserve">      text alterations of prospectuses (Account) and supplements (Account)</w:t>
        <w:br/>
        <w:t xml:space="preserve">  text alterations of prospectuses (Fund) and supplements (Fund)</w:t>
        <w:br/>
        <w:t xml:space="preserve">      printing annual Account and Fund prospectuses; printing of Account supplements;</w:t>
        <w:br/>
        <w:t xml:space="preserve">  a camera ready Fund prospectus; printing of Fund supplements</w:t>
        <w:br/>
        <w:t xml:space="preserve">      text composition and printing Account SAIs</w:t>
        <w:br/>
        <w:t xml:space="preserve">  text composition and printing Fund SAIs</w:t>
        <w:br/>
        <w:t xml:space="preserve">      mailing and distributing Account SAIs to policy owners upon request by policy owners</w:t>
        <w:br/>
        <w:t xml:space="preserve">  mailing and distributing Fund SAIs to policy owners upon request by policy owners</w:t>
        <w:br/>
        <w:t xml:space="preserve">      mailing and distributing prospectuses (Account and Fund) and supplements (Account and Fund) to policy owners of record as required by Federal Securities Laws and to prospective purchasers</w:t>
        <w:br/>
        <w:t xml:space="preserve">          text composition (Account), printing (Account), mailing, and distributing annual and semi-annual reports for Account (Fund and Account as, applicable)</w:t>
        <w:br/>
        <w:t xml:space="preserve">  text composition and printing of annual and semi-annual reports (Fund)</w:t>
        <w:br/>
        <w:t xml:space="preserve">      text composition, printing, mailing, distributing, and tabulation of proxy statements and voting instruction solicitation materials to policy owners with respect to proxies related to the Account</w:t>
        <w:br/>
        <w:t xml:space="preserve">  text composition, printing, mailing, distributing and tabulation of proxy statements and voting instruction solicitation materials to policy owners with respect to proxies related to the Fund</w:t>
        <w:br/>
        <w:t xml:space="preserve">      preparation, printing and distributing sales material and advertising relating to the Funds, insofar as such materials relate to the Contracts and filing such materials with and obtaining approval from, the SEC, FINRA, any state insurance regulatory authority, and any other appropriate regulatory authority, to the extent required</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