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27 Exhibit (h) ii a.</w:t>
        <w:br/>
        <w:t>PARTICIPATION AGREEMENT</w:t>
        <w:br/>
        <w:t xml:space="preserve">  BY AND AMONG</w:t>
        <w:br/>
        <w:t xml:space="preserve">  AIM VARIABLE INSURANCE FUNDS,</w:t>
        <w:br/>
        <w:t xml:space="preserve">  A I M DISTRIBUTORS, INC.,</w:t>
        <w:br/>
        <w:t xml:space="preserve">  AND</w:t>
        <w:br/>
        <w:t xml:space="preserve">  MASSACHUSETTS MUTUAL LIFE INSURANCE COMPANY,</w:t>
        <w:br/>
        <w:t>ON BEHALF OF ITSELF AND</w:t>
        <w:br/>
        <w:t>ITS SEPARATE ACCOUNTS.</w:t>
        <w:br/>
        <w:t xml:space="preserve">  TABLE OF CONTENTS</w:t>
        <w:br/>
        <w:t xml:space="preserve">  Description</w:t>
        <w:br/>
        <w:t xml:space="preserve">   Page</w:t>
        <w:br/>
        <w:t>Section 1.</w:t>
        <w:br/>
        <w:t xml:space="preserve">  Available Funds    2</w:t>
        <w:br/>
        <w:t>1.1</w:t>
        <w:br/>
        <w:t xml:space="preserve">  Availability</w:t>
        <w:br/>
        <w:t xml:space="preserve">   2</w:t>
        <w:br/>
        <w:t>1.2</w:t>
        <w:br/>
        <w:t xml:space="preserve">  Addition, Deletion or Modification of Funds</w:t>
        <w:br/>
        <w:t xml:space="preserve">   2</w:t>
        <w:br/>
        <w:t>1.3</w:t>
        <w:br/>
        <w:t xml:space="preserve">  No Sales to the General Public</w:t>
        <w:br/>
        <w:t xml:space="preserve">   2</w:t>
        <w:br/>
        <w:t>Section 2.</w:t>
        <w:br/>
        <w:t xml:space="preserve">  Processing Transactions    2</w:t>
        <w:br/>
        <w:t>2.1</w:t>
        <w:br/>
        <w:t xml:space="preserve">  Timely Pricing and Orders</w:t>
        <w:br/>
        <w:t xml:space="preserve">   2</w:t>
        <w:br/>
        <w:t>2.2</w:t>
        <w:br/>
        <w:t xml:space="preserve">  Timely Payments</w:t>
        <w:br/>
        <w:t xml:space="preserve">   3</w:t>
        <w:br/>
        <w:t>2.3</w:t>
        <w:br/>
        <w:t xml:space="preserve">  Applicable Price</w:t>
        <w:br/>
        <w:t xml:space="preserve">   3</w:t>
        <w:br/>
        <w:t>2.4</w:t>
        <w:br/>
        <w:t xml:space="preserve">  Dividends and Distributions</w:t>
        <w:br/>
        <w:t xml:space="preserve">   4</w:t>
        <w:br/>
        <w:t>2.5</w:t>
        <w:br/>
        <w:t xml:space="preserve">  Book Entry</w:t>
        <w:br/>
        <w:t xml:space="preserve">   4</w:t>
        <w:br/>
        <w:t>Section 3.</w:t>
        <w:br/>
        <w:t xml:space="preserve">  Costs and Expenses    5</w:t>
        <w:br/>
        <w:t>3.1</w:t>
        <w:br/>
        <w:t xml:space="preserve">  General</w:t>
        <w:br/>
        <w:t xml:space="preserve">   5</w:t>
        <w:br/>
        <w:t>3.2</w:t>
        <w:br/>
        <w:t xml:space="preserve">  Parties To Cooperate</w:t>
        <w:br/>
        <w:t xml:space="preserve">   5</w:t>
        <w:br/>
        <w:t>Section 4.</w:t>
        <w:br/>
        <w:t xml:space="preserve">  Legal Compliance    5</w:t>
        <w:br/>
        <w:t>4.1</w:t>
        <w:br/>
        <w:t xml:space="preserve">  Tax Laws</w:t>
        <w:br/>
        <w:t xml:space="preserve">   5</w:t>
        <w:br/>
        <w:t>4.2</w:t>
        <w:br/>
        <w:t xml:space="preserve">  Insurance and Certain Other Laws</w:t>
        <w:br/>
        <w:t xml:space="preserve">   7</w:t>
        <w:br/>
        <w:t>4.3</w:t>
        <w:br/>
        <w:t xml:space="preserve">  Securities Laws</w:t>
        <w:br/>
        <w:t xml:space="preserve">   8</w:t>
        <w:br/>
        <w:t>4.4</w:t>
        <w:br/>
        <w:t xml:space="preserve">  Notice of Certain Proceedings and Other Circumstances</w:t>
        <w:br/>
        <w:t xml:space="preserve">   9</w:t>
        <w:br/>
        <w:t>4.5</w:t>
        <w:br/>
        <w:t xml:space="preserve">  LIFE COMPANY To Provide Documents; Information About AVIF</w:t>
        <w:br/>
        <w:t xml:space="preserve">   10</w:t>
        <w:br/>
        <w:t>4.6</w:t>
        <w:br/>
        <w:t xml:space="preserve">  AVIF To Provide Documents; Information About LIFE COMPANY</w:t>
        <w:br/>
        <w:t xml:space="preserve">   11</w:t>
        <w:br/>
        <w:t>Section 5.</w:t>
        <w:br/>
        <w:t xml:space="preserve">  Mixed and Shared Funding    12</w:t>
        <w:br/>
        <w:t>5.1</w:t>
        <w:br/>
        <w:t xml:space="preserve">  General</w:t>
        <w:br/>
        <w:t xml:space="preserve">   12</w:t>
        <w:br/>
        <w:t>5.2</w:t>
        <w:br/>
        <w:t xml:space="preserve">  Disinterested Trustees</w:t>
        <w:br/>
        <w:t xml:space="preserve">   12</w:t>
        <w:br/>
        <w:t>5.3</w:t>
        <w:br/>
        <w:t xml:space="preserve">  Monitoring for Material Irreconcilable Conflicts</w:t>
        <w:br/>
        <w:t xml:space="preserve">   13</w:t>
        <w:br/>
        <w:t>5.4</w:t>
        <w:br/>
        <w:t xml:space="preserve">  Conflict Remedies</w:t>
        <w:br/>
        <w:t xml:space="preserve">   13</w:t>
        <w:br/>
        <w:t>5.5</w:t>
        <w:br/>
        <w:t xml:space="preserve">  Notice to LIFE COMPANY</w:t>
        <w:br/>
        <w:t xml:space="preserve">   15</w:t>
        <w:br/>
        <w:t>5.6</w:t>
        <w:br/>
        <w:t xml:space="preserve">  Information Requested by Board</w:t>
        <w:br/>
        <w:t xml:space="preserve">   15</w:t>
        <w:br/>
        <w:t>5.7</w:t>
        <w:br/>
        <w:t xml:space="preserve">  Compliance with SEC Rules</w:t>
        <w:br/>
        <w:t xml:space="preserve">   15</w:t>
        <w:br/>
        <w:t>5.8</w:t>
        <w:br/>
        <w:t xml:space="preserve">  Other Requirements</w:t>
        <w:br/>
        <w:t xml:space="preserve">   15</w:t>
        <w:br/>
        <w:t>Section 6.</w:t>
        <w:br/>
        <w:t xml:space="preserve">  Termination    15</w:t>
        <w:br/>
        <w:t>6.1</w:t>
        <w:br/>
        <w:t xml:space="preserve">  Events of Termination</w:t>
        <w:br/>
        <w:t xml:space="preserve">   15</w:t>
        <w:br/>
        <w:t>6.2</w:t>
        <w:br/>
        <w:t xml:space="preserve">  Notice Requirement for Termination</w:t>
        <w:br/>
        <w:t xml:space="preserve">   16</w:t>
        <w:br/>
        <w:t>6.3</w:t>
        <w:br/>
        <w:t xml:space="preserve">  Funds To Remain Available</w:t>
        <w:br/>
        <w:t xml:space="preserve">   17</w:t>
        <w:br/>
        <w:t>6.4</w:t>
        <w:br/>
        <w:t xml:space="preserve">  Survival of Warranties and Indemnifications</w:t>
        <w:br/>
        <w:t xml:space="preserve">   17</w:t>
        <w:br/>
        <w:t>6.5</w:t>
        <w:br/>
        <w:t xml:space="preserve">  Continuance of Agreement for Certain Purposes</w:t>
        <w:br/>
        <w:t xml:space="preserve">   17</w:t>
        <w:br/>
        <w:t>Section 7.</w:t>
        <w:br/>
        <w:t xml:space="preserve">  Parties To Cooperate Respecting Termination    18</w:t>
        <w:br/>
        <w:t>Section 8.</w:t>
        <w:br/>
        <w:t xml:space="preserve">  Assignment    18</w:t>
        <w:br/>
        <w:t>Section 9.</w:t>
        <w:br/>
        <w:t xml:space="preserve">  Notices    18</w:t>
        <w:br/>
        <w:t>Section 10.</w:t>
        <w:br/>
        <w:t xml:space="preserve">  Voting Procedures    19</w:t>
        <w:br/>
        <w:t>Section 11.</w:t>
        <w:br/>
        <w:t xml:space="preserve">  Foreign Tax Credits    20</w:t>
        <w:br/>
        <w:t xml:space="preserve">  i</w:t>
        <w:br/>
        <w:t>Section 12.</w:t>
        <w:br/>
        <w:t xml:space="preserve">  Indemnification    20</w:t>
        <w:br/>
        <w:t>12.1</w:t>
        <w:br/>
        <w:t xml:space="preserve">  Of AVIF and AIM by LIFE COMPANY</w:t>
        <w:br/>
        <w:t xml:space="preserve">   20</w:t>
        <w:br/>
        <w:t>12.2</w:t>
        <w:br/>
        <w:t xml:space="preserve">  Of LIFE COMPANY by AVIF and AIM</w:t>
        <w:br/>
        <w:t xml:space="preserve">   22</w:t>
        <w:br/>
        <w:t>12.3</w:t>
        <w:br/>
        <w:t xml:space="preserve">  Effect of Notice</w:t>
        <w:br/>
        <w:t xml:space="preserve">   24</w:t>
        <w:br/>
        <w:t>12.4</w:t>
        <w:br/>
        <w:t xml:space="preserve">  Successors</w:t>
        <w:br/>
        <w:t xml:space="preserve">   25</w:t>
        <w:br/>
        <w:t>Section 13.</w:t>
        <w:br/>
        <w:t xml:space="preserve">  Applicable Law    25</w:t>
        <w:br/>
        <w:t>Section 14.</w:t>
        <w:br/>
        <w:t xml:space="preserve">  Execution in Counterparts    25</w:t>
        <w:br/>
        <w:t>Section 15.</w:t>
        <w:br/>
        <w:t xml:space="preserve">  Severability    25</w:t>
        <w:br/>
        <w:t>Section 16.</w:t>
        <w:br/>
        <w:t xml:space="preserve">  Rights Cumulative    25</w:t>
        <w:br/>
        <w:t>Section 17.</w:t>
        <w:br/>
        <w:t xml:space="preserve">  Headings    25</w:t>
        <w:br/>
        <w:t>Section 18.</w:t>
        <w:br/>
        <w:t xml:space="preserve">  Confidentiality    25</w:t>
        <w:br/>
        <w:t>Section 19.</w:t>
        <w:br/>
        <w:t xml:space="preserve">  Trademarks and Fund Names    26</w:t>
        <w:br/>
        <w:t>Section 20.</w:t>
        <w:br/>
        <w:t xml:space="preserve">  Parties to Cooperate    26</w:t>
        <w:br/>
        <w:t>Section 21.</w:t>
        <w:br/>
        <w:t xml:space="preserve">  Amendments; Need For    27</w:t>
        <w:br/>
        <w:t>Section 22.</w:t>
        <w:br/>
        <w:t xml:space="preserve">  Force Majeure    27</w:t>
        <w:br/>
        <w:t xml:space="preserve">  ii</w:t>
        <w:br/>
        <w:t xml:space="preserve">  PARTICIPATION AGREEMENT</w:t>
        <w:br/>
        <w:t xml:space="preserve">  THIS AGREEMENT, made and entered into as of the 30th day of April, 2004 (“Agreement”), by and among AIM VARIABLE INSURANCE FUNDS, a Delaware Trust (“AVIF”), A I M Distributors, Inc., a Delaware corporation (“AIM”), and MASSACHUSETTS MUTUAL LIFE INSURANCE COMPANY, a Massachusetts life insurance company (“LIFE COMPANY”), on behalf of itself and each of its segregated asset accounts listed in Schedule A hereto, as the parties hereto may amend from time to time (each, an “Account,” and collectively, the “Accounts”); and (collectively, the “Parties”).</w:t>
        <w:br/>
        <w:t xml:space="preserve">  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twenty-seven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 xml:space="preserve">  1</w:t>
        <w:br/>
        <w:t>WHEREAS, LIFE COMPANY represents and warrants that the underwirters of the Contracts are broker-dealers registered with the SEC under the Securities Exchange Act of 1934 (“1934 Act”) and members in good standing of the National Association of Securities Dealers, Inc. (“NASD”);</w:t>
        <w:br/>
        <w:t xml:space="preserve">  WHEREAS, AIM is a broker-dealer registered with the SEC under the 1934 Act and a member in good standing of the NASD;</w:t>
        <w:br/>
        <w:t xml:space="preserve">  NOW, THEREFORE, in consideration of the mutual benefits and promises contained herein, the Parties hereto agree as follows:</w:t>
        <w:br/>
        <w:t xml:space="preserve">  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 xml:space="preserve">  Section 2. Processing Transactions</w:t>
        <w:br/>
        <w:t xml:space="preserve">  2.1 Timely Pricing and Orders</w:t>
        <w:br/>
        <w:t xml:space="preserve">  (a) AVIF or its designated agent will use its best efforts to provide LIFE COMPANY with the net asset value per Share for each Fund by 6:15 p.m. Eastern Time, but in no event, later than 6:30 p.m. Eastern Time, on each Business Day. As used herein, “Business Day” shall mean any</w:t>
        <w:br/>
        <w:t xml:space="preserve">  2</w:t>
        <w:br/>
        <w:t>day on which (i) the New York Stock Exchange is open for regular trading, (ii) AVIF calculates the Fund’s net asset value, and (iii) LIFE COMPANY is open for business.</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10:00 a.m. Eastern Time the following Business Day; provided, however, that AVIF shall provide additional time to LIFE COMPANY in the event that AVIF is unable to meet the 6:30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use its best efforts to wire payment for net purchases to a custodial account designated by AVIF by 5:45 p.m. Eastern Time, but in no event, later than 6:00 p.m. Eastern Time, on the same day as the order for Shares is placed, to the extent practicable. AVIF will wire payment for net redemptions to an account designated by LIFE COMPANY by 5:30 p.m. Eastern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or</w:t>
        <w:br/>
        <w:t xml:space="preserve">  3</w:t>
        <w:br/>
        <w:t>its designated agent of the orders. For purposes of this Section 2.3(a), LIFE COMPANY shall be the designated agent of AVIF for receipt of orders relating to Contract transactions, , in accordance with Section 22(c) and Rule 22c-1 under the 1940 Act, on each Business Day and receipt by such designated agent shall constitute receipt by AVIF; provided that AVIF receives notice of such orders by 10:00 a.m. Eastern Time on the next following Business Day or such later time as computed in accordance with Section 2.1(b) hereof. In connection with this Section 2.3(a), LIFE COMPANY represents and warrants that it will not submit any order for Shares or engage in any practice, nor will it knowingly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agrees to cooperate with the Fund and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Shares ordered from AVIF will be recorded in an appropriate title for LIFE COMPANY, on behalf of its Account.</w:t>
        <w:br/>
        <w:t xml:space="preserve">  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 xml:space="preserve">  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and that AVIF has policies and procedures in place to ensure such compliance. AVIF will notify LIFE COMPANY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 AVIF will provide LIFE COMPANY with periodic reports attesting to the diversification requirements discussed herein, upon prior request from LIFE COMPANY.</w:t>
        <w:br/>
        <w:t xml:space="preserve">  (c) Notwithstanding any other provision of this Agreement, but without limiting the ability of AVIF and/or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(i) LIFE COMPANY shall promptly notify AVIF of such assertion or potential claim (subject to the Confidentiality provisions of Section 18 as to any Participant);</w:t>
        <w:br/>
        <w:t xml:space="preserve">  5</w:t>
        <w:br/>
        <w:t xml:space="preserve">  (ii) LIFE COMPANY shall consult with AVIF as to how to minimize any liability that may arise as a result of such failure or alleged failure;</w:t>
        <w:br/>
        <w:t xml:space="preserve">    (iii) LIFE COMPANY shall use reasonable efforts to minimize any liability of AVIF or its affiliates resulting from such failure, including, without limitation, demonstrating, pursuant to Treasury Regulations Section 1.817-5(a)(2), to the Commissioner of the IRS that such failure was inadvertent;</w:t>
        <w:br/>
        <w:t xml:space="preserve">    (iv) LIFE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(together with any supporting information or analysis); subject to the confidentiality provisions of Section 18, at least two (2) business days or such shorter period to which the Parties hereto agree prior to the day on which such proposed materials are to be submitted, and (b) shall not be submitted by LIFE COMPANY to any such person without the express written consent of AVIF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w:t>
        <w:br/>
        <w:t>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w:t>
        <w:br/>
        <w:t xml:space="preserve">  6</w:t>
        <w:br/>
        <w:t xml:space="preserve">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 independent counsel to the effect that a reasonable basis exists for taking such appeal; and provided further that the costs of any such appeal shall be borne solely by AVIF. Notwithstanding the foregoing, LIFE COMPANY agrees to share in fifty percent (50%) of the reasonable costs of appeal should the decision of the appellate court relieve LIFE COMPANY of any direct liability with respect to the claim appealed thereto; and</w:t>
        <w:br/>
        <w:t xml:space="preserve">    (viii)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AVIF’s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it will use its best efforts to ensure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w:t>
        <w:br/>
        <w:t xml:space="preserve">  7</w:t>
        <w:br/>
        <w:t>COMPANY and that is required by state insurance law to enable LIFE COMPANY to obtain the authority needed to issue the Contracts in any applicable state.</w:t>
        <w:br/>
        <w:t xml:space="preserve">  (b) LIFE COMPANY represents and warrants that (i) it is an insurance company duly organized, validly existing and in good standing under the laws of the State of Massachusetts and has full corporate power, authority and legal right to execute, deliver and perform its duties and comply with its obligations under this Agreement, (ii) it has legally and validly established and maintains each Account as a segregated asset account under M.G.L.A. 175 Section 132G of Massachusetts Law and the regulations thereunder, and (iii) the Contracts comply in all material respects with all other applicable federal and state laws and regulations.</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to the best of LIFE COMPANY’s knowledge,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8</w:t>
        <w:br/>
        <w:t>(c) AVIF will at its expense register and qualify its Shares for sale in accordance with the laws of any state or other jurisdiction if and to the extent reasonably deemed advisable by AVIF.</w:t>
        <w:br/>
        <w:t xml:space="preserve">  (d)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 xml:space="preserve">  4.4 Notice of Certain Proceedings and Other Circumstances</w:t>
        <w:br/>
        <w:t xml:space="preserve">  (a) AVIF or AIM will immediately notify LIFE COMPANY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and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will make every reasonable effort to prevent the issuance of any such stop order, cease and desist order or similar order and, if any such order is issued, to obtain the lifting thereof at the earliest possible time.</w:t>
        <w:br/>
        <w:t xml:space="preserve">  9</w:t>
        <w:br/>
        <w:t xml:space="preserve">  4.5 LIFE COMPANY To Provide Documents; Information About AVIF</w:t>
        <w:br/>
        <w:t xml:space="preserve">  (a) LIFE COMPANY will provide to AVIF or its designated agent at least one (1) copy of disclosure or other text in (i) a LIFE COMPANY SEC registration statement pertaining to AVIF and/or AIM and/or (ii) all voting instruction solicitation materials pertaining to AVIF and/or AIM. In addition, LIFE COMPANY will provide to AVIF or its designated agent at least one (1) complete copy of all applications for exemptions, requests for no-action letters, and all amendments to any of the above (as they pertain to AVIF and/or AIM),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 designates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 xml:space="preserve">  (d) LIFE COMPANY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w:t>
        <w:br/>
        <w:t xml:space="preserve">  10</w:t>
        <w:br/>
        <w:t>proxy materials and any other material constituting sales literature or advertising under the NASD rules, the 1933 Act, or the 0000 Xxx.</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printed copies, in an amount specified by LIFE COMPANY, of AVIF statements of additional information, proxy materials, periodic reports to shareholders and other materials required by law to be sent to Participants who have allocated any Contract value to a Fund. AVIF will provide such copies to LIFE COMPANY in a timely manner so as to enable LIFE COMPANY, as the case may be, to print and distribute such materials within the time required by law to be furnished to Participants.</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w:t>
        <w:br/>
        <w:t xml:space="preserve">  11</w:t>
        <w:br/>
        <w:t>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12</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13</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14</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 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 xml:space="preserve">  AVIF will require that each Participating Insurance Company and Participating Plan enter into an agreement with AVIF that contains in substance the same provisions as are set forth in Sections 4.1(b), 4.1(d), 4.3(a), 4.4(b), 4.5(a), 5, and 10 of this Agreement.</w:t>
        <w:br/>
        <w:t xml:space="preserve">  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 (6) months advance written notice to the other parties, or, if later, upon receipt of any required exemptive relief from the SEC, unless otherwise agreed to in writing by the parties; or</w:t>
        <w:br/>
        <w:t xml:space="preserve">  (b) at the option of AVIF upon institution of formal proceedings against LIFE COMPANY or its affiliates by the NASD, the SEC, any state insurance regulator or any other</w:t>
        <w:br/>
        <w:t xml:space="preserve">  15</w:t>
        <w:br/>
        <w:t>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 xml:space="preserve">  (c) at the option of LIFE COMPANY upon institution of formal proceedings against AVIF, its principal underwriter, or its investment adviser by the NASD, the SEC, or any state insurance regulator or any other regulatory body regarding AVIF’s obligations under this Agreement or related to the operation or management of AVIF or the purchase of AVIF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 (6) months in advance of the effective date of termination unless a shorter time is agreed to by the Parties hereto;</w:t>
        <w:br/>
        <w:t xml:space="preserve">  16</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 xml:space="preserve">  17</w:t>
        <w:br/>
        <w:t xml:space="preserve">  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Section 8. Assignment</w:t>
        <w:br/>
        <w:t xml:space="preserve">  This Agreement may not be assigned by any Party, except with the prior written consent of each other Party.</w:t>
        <w:br/>
        <w:t xml:space="preserve">  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A I M Distributors, Inc.</w:t>
        <w:br/>
        <w:t>00 Xxxxxxxx Xxxxx, Xxxxx 000</w:t>
        <w:br/>
        <w:t>Xxxxxxx, Xxxxx 00000</w:t>
        <w:br/>
        <w:t>Facsimile: (000) 000-0000</w:t>
        <w:br/>
        <w:t>Attn: Xxxxx X. Xxxxxxxx, Esq.</w:t>
        <w:br/>
        <w:t xml:space="preserve">  18</w:t>
        <w:br/>
        <w:t>MASSACHUSETTS MUTUAL LIFE INSURANCE COMPANY</w:t>
        <w:br/>
        <w:t>0000 Xxxxx Xxxxxx</w:t>
        <w:br/>
        <w:t>Xxxxxxxxxxx, XX 00000-0000</w:t>
        <w:br/>
        <w:t>Attn: Office of the General Counsel</w:t>
        <w:br/>
        <w:t xml:space="preserve">  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 xml:space="preserve">  19</w:t>
        <w:br/>
        <w:t xml:space="preserve">  Section 11. Foreign Tax Credits</w:t>
        <w:br/>
        <w:t xml:space="preserve">  AVIF agrees to consult in advance with LIFE COMPANY concerning any decision to elect or not to elect pursuant to Section 853 of the Code to pass through the benefit of any foreign tax credits to its shareholders.</w:t>
        <w:br/>
        <w:t xml:space="preserve">  Section 12. Indemnification</w:t>
        <w:br/>
        <w:t xml:space="preserve">  12.1 Of AVIF and AIM by LIFE COMPANY</w:t>
        <w:br/>
        <w:t xml:space="preserve">  (a) Except to the extent provided in Sections 12.1(b), 12(c) and 12.1(d), below, LIFE COMPANY agrees to indemnify and hold harmless AVIF, AIM, their affiliates, and each person, if any, who controls AVIF,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by or on behalf of AVIF or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or its affiliates and on which such persons have reasonably relied) or the negligent, illegal or fraudulent conduct of LIFE COMPANY or its affiliates or persons under their control (including, without limitation, their employees and “persons associated with a member,” as that term is defined in paragraph (q) of Article I of the NASD’s</w:t>
        <w:br/>
        <w:t xml:space="preserve">  20</w:t>
        <w:br/>
        <w:t xml:space="preserve">  By-Laws), in connection with the sale or distribution of the Contracts or Shares; or</w:t>
        <w:br/>
        <w:t xml:space="preserve">    (iii)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AIM or their affiliates by or on behalf of LIFE COMPANY or its affiliates for use in AVIF’s 1933 Act registration statement, AVIF Prospectus, sales literature or advertising of AVIF, or any amendment or supplement to any of the foregoing; or</w:t>
        <w:br/>
        <w:t xml:space="preserve">    (iv) arise as a result of any failure by LIFE COMPANY to perform the obligations, provide the services and furnish the materials required of LIFE COMPANY under the terms of this Agreement, or any material breach of any representation and/or warranty made by LIFE COMPANY in this Agreement or arise out of or result from any other material breach of this Agreement by LIFE COMPANY; or</w:t>
        <w:br/>
        <w:t xml:space="preserve">    (v) arise as a result of failure by the Contracts issued by LIFE COMPANY to qualify as annuity contracts or life insurance contracts under the Code, otherwise than by reason of any Fund’s failure to comply with Subchapter M or Section 817(h) of the Code.</w:t>
        <w:br/>
        <w:t xml:space="preserve">  (b) LIFE COMPANY shall not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AIM.</w:t>
        <w:br/>
        <w:t xml:space="preserve">  (c) LIFE COMPANY shall not be liable under this Section 12.1 with respect to any action against an Indemnified Party unless AVIF or AIM shall have notified LIFE COMPANY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of any such action shall not relieve LIFE COMPANY from any liability which it may have to the Indemnified Party against whom such action is brought otherwise than on account of this Section 12.1. Except as otherwise provided herein, in case any such action is brought against an Indemnified Party, LIFE COMPANY shall be entitled to participate, at its own expense, in the defense of such action and also shall be entitled to assume the defense thereof, with counsel approved by the Indemnified Party named in the action, which approval shall not be unreasonably withheld. After notice from LIFE COMPANY to such Indemnified Party of LIFE COMPANY’s</w:t>
        <w:br/>
        <w:t xml:space="preserve">  21</w:t>
        <w:br/>
        <w:t>election to assume the defense thereof, the Indemnified Party will cooperate fully with LIFE COMPANY and shall bear the fees and expenses of any additional counsel retained by it, and LIFE COMPANY will not be liable to such Indemnified Party under this Agreement for any legal or other expenses subsequently incurred by such Indemnified Party independently in connection with the defense thereof, other than reasonable costs of investigation.</w:t>
        <w:br/>
        <w:t xml:space="preserve">  (d) In no event shall LIFE COMPANY be liable under the indemnification provisions contained in this Agreement to any individual or entity, including, without limitation, AIM or AVIF, with respect to any losses, claims, damages, liabilities or expenses that arise out of or result from (i) a breach of any representation, warranty, and/or covenant made by AIM or AVIF hereunder; or (ii) the failure by AIM or AVIF to operate AVIF as a regulated investment company in compliance with Subchapter M of the Code and regulations thereunder, or Section 817(h) of the Code and regulations thereunder.</w:t>
        <w:br/>
        <w:t xml:space="preserve">  12.2 Of LIFE COMPANY by AVIF and AIM</w:t>
        <w:br/>
        <w:t xml:space="preserve">  (a) Except to the extent provided in Sections 12.2(c), 12.2(d) and 12.2(e), below, AVIF and AIM agree to indemnify and hold harmless LIFE COMPANY its affiliates, and each person, if any, who controls LIFE COMPANY or its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or its affiliates for use in AVIF’s 1933 Act registration statement, AVIF Prospectus, or in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any Account’s 1933 Act registration statement, any Account Prospectus, sales literature or advertising</w:t>
        <w:br/>
        <w:t xml:space="preserve">  22</w:t>
        <w:br/>
        <w:t xml:space="preserve">  for the Contracts, or any amendment or supplement to any of the foregoing, not supplied for use therein by or on behalf of AVIF, AIM or their affiliates and on which such persons have reasonably relied) or the negligent, illegal or fraudulent conduct of AVIF, AIM or their affiliates or persons under their control (including, without limitation, their employees and “persons associated with a member” as that term is defined in Section (q) of Article I of the NASD By-Laws), in connection with the sale or distribution of AVIF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or its affiliates by or on behalf of AVIF or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 or</w:t>
        <w:br/>
        <w:t xml:space="preserve">    (v) arise out of the failure of any Fund to operate as a regulated investment company in compliance with (i) Subchapter M of the Code and regulations thereunder, or (ii) Section 817(h) of the Code and regulations thereunder, other than by reason of the failure by the Contracts issued by LIFE COMPANY to qualify as annuity contracts or life insurance contracts under the Code.</w:t>
        <w:br/>
        <w:t xml:space="preserve">  (b) The parties agree that the foregoing indemnification by AVIF shall not apply to any acts or omissions of AIM.</w:t>
        <w:br/>
        <w:t xml:space="preserve">  (c) Neither AVIF nor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each Account or Participants.</w:t>
        <w:br/>
        <w:t xml:space="preserve">  23</w:t>
        <w:br/>
        <w:t>(d) Neither AVIF nor AIM shall be liable under this Section 12.2 with respect to any action against an Indemnified Party unless the Indemnified Party shall have notified AVIF and/or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AIM of any such action shall not relieve AVIF or AIM from any liability which it may have to the Indemnified Party against whom such action is brought otherwise than on account of this Section 12.2. Except as otherwise provided herein, in case any such action is brought against an Indemnified Party, AVIF and/or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AIM to such Indemnified Party of AVIF’s or AIM’s election to assume the defense thereof, the Indemnified Party will cooperate fully with AVIF and AIM and shall bear the fees and expenses of any additional counsel retained by it, and AVIF and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or AIM be liable under the indemnification provisions contained in this Agreement to any individual or entity, including, without limitation, LIFE COMPANY or any other Participating Insurance Company or any Participant, with respect to any losses, claims, damages, liabilities or expenses that arise out of or result from (i) a breach of any representation, warranty, and/or covenant made by LIFE COMPANY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24</w:t>
        <w:br/>
        <w:t>12.4 Successors</w:t>
        <w:br/>
        <w:t xml:space="preserve">  A successor by law of any Party shall be entitled to the benefits of the indemnification contained in this Section 12.</w:t>
        <w:br/>
        <w:t xml:space="preserve">  Section 13. Applicable Law</w:t>
        <w:br/>
        <w:t xml:space="preserve">  This Agreement will be construed and the provisions hereof interpreted under and in accordance with Delaware law, without regard for that state’s principles of conflict of laws.</w:t>
        <w:br/>
        <w:t xml:space="preserve">  Section 14. Execution in Counterparts</w:t>
        <w:br/>
        <w:t xml:space="preserve">  This Agreement may be executed simultaneously in two or more counterparts, each of which taken together will constitute one and the same instrument.</w:t>
        <w:br/>
        <w:t xml:space="preserve">  Section 15. Severability</w:t>
        <w:br/>
        <w:t xml:space="preserve">  If any provision of this Agreement is held or made invalid by a court decision, statute, rule or otherwise, the remainder of this Agreement will not be affected thereby.</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 xml:space="preserve">  Section 17. Headings</w:t>
        <w:br/>
        <w:t xml:space="preserve">  The Table of Contents and headings used in this Agreement are for purposes of reference only and shall not limit or define the meaning of the provisions of this Agreement.</w:t>
        <w:br/>
        <w:t xml:space="preserve">  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w:t>
        <w:br/>
        <w:t xml:space="preserve">  25</w:t>
        <w:br/>
        <w:t>COMPANY Protected Parties, other than such information as may be independently developed or compiled by AVIF from information supplied to it by the LIFE COMPANY Protected Parties’ customers who also maintain accounts directly with AVIF, AVIF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Section 19. Trademarks and Fund Names</w:t>
        <w:br/>
        <w:t xml:space="preserve">  (a) Except as may otherwise be provided in a License Agreement among A I M Management Group Inc., LIFE COMPANY , neither LIFE COMPANY nor any of its affiliates, shall use any trademark, trade name, service xxxx or logo of AVIF, AIM or any of their respective affiliates, or any variation of any such trademark, trade name, service xxxx or logo, without AVIF’s or AIM’s prior written consent, the granting of which shall be at AVIF’s or AIM’s sole option.</w:t>
        <w:br/>
        <w:t xml:space="preserve">  (b) Except as otherwise expressly provided in this Agreement, neither AVIF, its investment adviser, its principal underwriter, or any affiliates thereof shall use any trademark, trade name, service xxxx or logo of LIFE COMPANY or any of its affiliates, or any variation of any such trademark, trade name, service xxxx or logo, without LIFE COMPANY’s prior written consent, the granting of which shall be at LIFE COMPANY’s sole option.</w:t>
        <w:br/>
        <w:t xml:space="preserve">  Section 20. Parties to Cooperate</w:t>
        <w:br/>
        <w:t xml:space="preserve">  Each party to this Agreement will cooperate with each other party and all appropriate governmental authorities (including, without limitation, the SEC, the NASD and state insurance regulators) and will permit each other and such authorities reasonable access to its books and records</w:t>
        <w:br/>
        <w:t xml:space="preserve">  26</w:t>
        <w:br/>
        <w:t>(including copies thereof) in connection with any investigation or inquiry relating to this Agreement or the transactions contemplated hereby.</w:t>
        <w:br/>
        <w:t xml:space="preserve">  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 xml:space="preserve">  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27</w:t>
        <w:br/>
        <w:t>IN WITNESS WHEREOF, the Parties have caused this Agreement to be executed in their names and on their behalf by and through their duly authorized officers signing below.</w:t>
        <w:br/>
        <w:t xml:space="preserve">          AIM VARIABLE INSURANCE FUNDS</w:t>
        <w:br/>
        <w:t>Attest:</w:t>
        <w:br/>
        <w:t xml:space="preserve">          By:</w:t>
        <w:br/>
        <w:t xml:space="preserve">    Name:</w:t>
        <w:br/>
        <w:t xml:space="preserve">          Name:</w:t>
        <w:br/>
        <w:t xml:space="preserve">    Title:</w:t>
        <w:br/>
        <w:t xml:space="preserve">          Title:</w:t>
        <w:br/>
        <w:t xml:space="preserve">            A I M DISTRIBUTORS, INC.</w:t>
        <w:br/>
        <w:t>Attest:</w:t>
        <w:br/>
        <w:t xml:space="preserve">          By:</w:t>
        <w:br/>
        <w:t xml:space="preserve">    Name:</w:t>
        <w:br/>
        <w:t xml:space="preserve">          Name:</w:t>
        <w:br/>
        <w:t xml:space="preserve">    Title:</w:t>
        <w:br/>
        <w:t xml:space="preserve">          Title:</w:t>
        <w:br/>
        <w:t xml:space="preserve">            MASSACHUSETTS MUTUAL LIFE</w:t>
        <w:br/>
        <w:t>INSURANCE COMPANY, on behalf of itself and its</w:t>
        <w:br/>
        <w:t>separate accounts</w:t>
        <w:br/>
        <w:t>Attest:</w:t>
        <w:br/>
        <w:t xml:space="preserve">          By:</w:t>
        <w:br/>
        <w:t xml:space="preserve">    Name:</w:t>
        <w:br/>
        <w:t xml:space="preserve">          Name:</w:t>
        <w:br/>
        <w:t xml:space="preserve">    Title:</w:t>
        <w:br/>
        <w:t xml:space="preserve">          Title:</w:t>
        <w:br/>
        <w:t xml:space="preserve">      28</w:t>
        <w:br/>
        <w:t xml:space="preserve">  SCHEDULE A</w:t>
        <w:br/>
        <w:t>(as of July 6, 2005)</w:t>
        <w:br/>
        <w:t xml:space="preserve">  FUNDS AVAILABLE UNDER THE CONTRACTS</w:t>
        <w:br/>
        <w:t xml:space="preserve">    •   AIM V.I. Financial Services Fund Series I shares</w:t>
        <w:br/>
        <w:t xml:space="preserve">    •   AIM V.I. Global Health Care Fund Series I shares (f/k/a AIM V.I. Health Sciences Fund Series I shares)</w:t>
        <w:br/>
        <w:t xml:space="preserve">    •   AIM V.I. Technology Fund Series I shares</w:t>
        <w:br/>
        <w:t xml:space="preserve">  SEPARATE ACCOUNTS UTILIZING THE FUNDS</w:t>
        <w:br/>
        <w:t xml:space="preserve">    •   Massachusetts Mutual Variable Life Separate Account I</w:t>
        <w:br/>
        <w:t xml:space="preserve">    •   Massachusetts Mutual Variable Annuity Separate Account 4</w:t>
        <w:br/>
        <w:t xml:space="preserve">  29</w:t>
        <w:br/>
        <w:t xml:space="preserve">  SCHEDULE B</w:t>
        <w:br/>
        <w:t xml:space="preserve">  AIM’s PRICING ERROR POLICIES</w:t>
        <w:br/>
        <w:t xml:space="preserve">  Determination of Materiality</w:t>
        <w:br/>
        <w:t xml:space="preserve">  In the event that AIM discovers an error in the calculation of the Fund’s net asset value, the following policies will apply:</w:t>
        <w:br/>
        <w:t xml:space="preserve">  If the amount of the error is less than $.01 per share, it is considered immaterial and no adjustments are made.</w:t>
        <w:br/>
        <w:t xml:space="preserve">  If the amount of the error is $.01 per share or more, then the following thresholds are applied:</w:t>
        <w:br/>
        <w:t xml:space="preserve">    a. If the amount of the difference in the erroneous net asset value and the correct net asset value is less than .5% of the correct net asset value, AIM will reimburse the affected Fund to the extent of any loss resulting from the error. No other adjustments shall be made.</w:t>
        <w:br/>
        <w:t xml:space="preserve">    b. If the amount of the difference in the erroneous net asset value and the correct net asset value is .5% of the correct net asset value or greater, then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AIM agree to examine the extent of the error to determine the feasibility of reprocessing such redemption transaction (for purposes of reimbursing the Fund to the extent of any such overpayment).</w:t>
        <w:br/>
        <w:t xml:space="preserve">  Reprocessing Cost Reimbursement</w:t>
        <w:br/>
        <w:t xml:space="preserve">  To the extent a reprocessing of Participant transactions is required pursuant to paragraph (b), above, AIM shall reimburse LIFE COMPANY for LIFE COMPANY’s reprocessing costs in an amount not to exceed $1.00 per contract affected by $10 or more.</w:t>
        <w:br/>
        <w:t xml:space="preserve">  The Pricing Policies described herein may be modified by AVIF as approved by its Board. AIM agrees to use its best efforts to notify LIFE COMPANY at least five (5) days prior to any such meeting of the Board of AVIF to consider such proposed changes.</w:t>
        <w:br/>
        <w:t xml:space="preserve">  30</w:t>
        <w:br/>
        <w:t xml:space="preserve">  SCHEDULE C</w:t>
        <w:br/>
        <w:t>EXPENSE ALLOCATIONS</w:t>
        <w:br/>
        <w:t xml:space="preserve">  Life Company</w:t>
        <w:br/>
        <w:t xml:space="preserve">   AVIF / AIM</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a camera ready Fund prospectus</w:t>
        <w:br/>
        <w:t>text composition and printing Account SAIs    text composition and printing Fund SAIs</w:t>
        <w:br/>
        <w:t>mailing and distributing Account SAIs to policy owners upon request by policy owners    mailing and distributing Fund SAIs to policy owners upon request by policy owners</w:t>
        <w:br/>
        <w:t xml:space="preserve">mailing and distributing prospectuses (Account and Fund) and supplements (Account and Fund)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NASD, any state insurance regulatory authority, and any other appropriate regulatory authority, to the extent required     </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