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10.76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 X. Xxxxxxxx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$247,676 (the</w:t>
        <w:br/>
        <w:t>"Indebtedness") from Xxxxxx to the Pledgor in connection with the Pledgor's</w:t>
        <w:br/>
        <w:t xml:space="preserve">purchase of 866,000 shares of the Common Stock of </w:t>
        <w:br/>
        <w:t>("Computone"), which Indebtedness is evidenced by the Pledgor's promissory note</w:t>
        <w:br/>
        <w:t>due on demand after June 30, 1996 (the "Note"), the Pledgor hereby grants and</w:t>
        <w:br/>
        <w:t>pledges to Xxxxxx, for the benefit of Xxxxxx as security for the Pledgor's</w:t>
        <w:br/>
        <w:t>Indebtedness to Xxxxxx (the "Obligations"), a purchase money security interest</w:t>
        <w:br/>
        <w:t>in and a lien upon the 866,000 shares of the Common Stock, $.01 par value, of</w:t>
        <w:br/>
        <w:t>Computone, including any securities into which such property is converted by</w:t>
        <w:br/>
        <w:t>merger, consolidation, acquisition, reorganization, recapitalization, stock</w:t>
        <w:br/>
        <w:t>split or reverse stock split, or otherwise, and all rights, titles, interests,</w:t>
        <w:br/>
        <w:t>privileges and preferences appertaining or incidental to any of the foregoing</w:t>
        <w:br/>
        <w:t>and all proceeds thereof upon sale or otherwise (all of which are herein</w:t>
        <w:br/>
        <w:t>collectively referred to as the "Collateral"). The securities referred to above</w:t>
        <w:br/>
        <w:t>shall be held by Xxxxxxxxx X. Xxxxxx, Esq. ("Xxxxxx"), of Duane, Morris &amp;</w:t>
        <w:br/>
        <w:t>Heckscher, 4200 Xxx Xxxxxxx Xxxxx, Xxxxxxxxxxxx, Xxxxxxxxxxxx 00000, as agent</w:t>
        <w:br/>
        <w:t>for the Pledgor and Xxxxxx as their respective interests may appear under this</w:t>
        <w:br/>
        <w:t xml:space="preserve"> until satisfaction of the Obligations, and the purchase money</w:t>
        <w:br/>
        <w:t>security interest granted hereby in such securities shall be subject to Section</w:t>
        <w:br/>
        <w:t>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Xxxxxxx X. Lovely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 and shall be paid, transferred or delivered directly to</w:t>
        <w:br/>
        <w:t>Xxxxxx, and shall be held by Xxxxxx for the benefit of Xxxxxx as additional</w:t>
        <w:br/>
        <w:t>Collateral pledged under and subject to the terms of this 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 xml:space="preserve"> (except for the choice of law provisions thereof).</w:t>
        <w:br/>
        <w:br/>
        <w:t>13.01             Addresses for Notices.  All notices or other communications</w:t>
        <w:br/>
        <w:t>required or permitted hereunder shall be in writing and shall be</w:t>
        <w:br/>
        <w:t>given by confirmed telex or telecopy or registered mail addressed, if</w:t>
        <w:br/>
        <w:t>to the Pledgor to:  Xxxxxx X. Xxxxxxxx, , Suite</w:t>
        <w:br/>
        <w:t>150, 0000 Xxxxxxxxxxx Xxxxxxx, Xxxxxxx, Xxxxxxx 00000; if to Xxxxxx</w:t>
        <w:br/>
        <w:t>to:  Xxxxxxx X. Xxxxxx, Pennsylvania Merchant Group Ltd, Xxxxx 000,</w:t>
        <w:br/>
        <w:t>000 Xxxxxx-Xxxxxxx Xxxx, Xxxxxx, Xxxxxxxxxxxx 00000; and, in either</w:t>
        <w:br/>
        <w:br/>
        <w:br/>
        <w:t xml:space="preserve">                                       -5-</w:t>
        <w:br/>
        <w:br/>
        <w:br/>
        <w:br/>
        <w:br/>
        <w:br/>
        <w:br/>
        <w:t>case, with a copy to Xxxxxxxxx X. Xxxxxx, Xxxxx, Xxxxxx &amp; Heckscher, 0000 Xxx</w:t>
        <w:br/>
        <w:t>Xxxxxxx Xxxxx, Xxxxxxxxxxxx, Xxxxxxxxxxxx 00000 (telecopy number (000) 000-0000,</w:t>
        <w:br/>
        <w:t>confirmation (000) 000-0000).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br/>
        <w:br/>
        <w:t>/s/ Xxxxxx Beach                                    /s/ Xxxxxx X. Xxxxxxxx</w:t>
        <w:br/>
        <w:t>-----------------------                            ----------------------------</w:t>
        <w:br/>
        <w:t xml:space="preserve">                                                   Xxxxxx X. Xxxxxxxx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