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 xml:space="preserve">  CHASE BANK USA, NATIONAL ASSOCIATION,</w:t>
        <w:br/>
        <w:t>as Transferor and Servicer</w:t>
        <w:br/>
        <w:t>and</w:t>
        <w:br/>
        <w:t>BNY MELLON TRUST OF DELAWARE,</w:t>
        <w:br/>
        <w:t>as Trustee</w:t>
        <w:br/>
        <w:t>on behalf of the Certificateholders</w:t>
        <w:br/>
        <w:t>of the First USA Credit Card Master Trust</w:t>
        <w:br/>
        <w:t>AMENDMENT TO THE</w:t>
        <w:br/>
        <w:t>THIRD AMENDED AND RESTATED</w:t>
        <w:br/>
        <w:t>POOLING AND SERVICING AGREEMENT</w:t>
        <w:br/>
        <w:t>Dated as of July 9, 2013</w:t>
        <w:br/>
        <w:t>This AMENDMENT TO THE THIRD AMENDED AND RESTATED POOLING AND SERVICING AGREEMENT (this “Amendment”) between CHASE BANK USA, NATIONAL ASSOCIATION (the “Bank” or “Chase USA”), a national banking association, as Transferor and Servicer, and BNY MELLON TRUST OF DELAWARE (formerly known as The Bank of New York (Delaware)), a banking corporation organized under the laws of the State of Delaware, as Trustee is made and entered into as of July 9, 2013.</w:t>
        <w:br/>
        <w:t>RECITALS</w:t>
        <w:br/>
        <w:t>WHEREAS, the predecessors to the Transferor, the Servicer and the Trustee have heretofore executed and delivered a Pooling and Servicing Agreement, dated as of September 1, 1992 (as amended, supplemented or otherwise modified, including by the Merger and Assumption Agreement, dated as of September 17, 1999 by and between First USA Bank, National Association, FCC National Bank, as the successor Transferor and the Servicer, and the Trustee, the “Original Pooling and Servicing Agreement”), by and between First USA Bank, National Association, as the Transferor and Servicer, and the Trustee for the issuance by the First USA Credit Card Master Trust (the “Trust”) of the Investor Certificates and the Exchangeable Transferor Certificate;</w:t>
        <w:br/>
        <w:t>WHEREAS, the parties to the Original Pooling and Servicing Agreement (or the respective successor entities thereto) have heretofore executed and delivered an Amended and Restated Pooling and Servicing Agreement, dated as of March 28, 2002, as amended by Amendment No. 1 thereto, dated as of February 1, 2006 (as amended, supplemented or modified, the “Amended and Restated Pooling and Servicing Agreement”);</w:t>
        <w:br/>
        <w:t>WHEREAS, the parties to the Amended and Restated Pooling and Servicing Agreement (or the respective successor entities thereto) have heretofore executed and delivered a Second Amended and Restated Pooling and Servicing Agreement, dated as of March 14, 2006, as amended by Amendment No. 1 thereto, dated as of August 1, 2007 (as amended, supplemented or modified, the “Second Amended and Restated Pooling and Servicing Agreement”);</w:t>
        <w:br/>
        <w:t>WHEREAS, the parties to the Second Amended and Restated Pooling and Servicing Agreement (or the respective successor entities thereto) have heretofore executed and delivered a Third Amended and Restated Pooling and Servicing Agreement, dated as of December 19, 2007 (as amended, supplemented or modified, the “Third Amended and Restated Pooling and Servicing Agreement”);</w:t>
        <w:br/>
        <w:t>WHEREAS, the parties hereto desire to amend the Third Amended and Restated Pooling and Servicing Agreement as set forth below;</w:t>
        <w:br/>
        <w:t>WHEREAS, subsection 13.01(a) of the Third Amended and Restated Pooling and Servicing Agreement provides that the Servicer, the Transferor and the Trustee, without the consent of any of the Certificateholders, may amend the Third Amended and Restated Pooling and Servicing</w:t>
        <w:br/>
        <w:t xml:space="preserve">  1</w:t>
        <w:br/>
        <w:t>Agreement from time to time so long as (i) each Rating Agency shall have provided a written notification that such action will not result in a reduction or withdrawal of the rating of any outstanding Series or Class which it is then rating and (ii) the Trustee shall have received an Opinion of Counsel to the effect that such amendment will not adversely affect in any material respect the interests of the Investor Certificateholders;</w:t>
        <w:br/>
        <w:t>WHEREAS, (i) the Trustee, Transferor and Servicer have received from each Rating Agency a letter confirming the current rating of each outstanding Series and Class and (ii) the Trustee has received an Opinion of Counsel to the effect that such amendments will not adversely affect in any material respect the interests of the Investor Certificateholders; and</w:t>
        <w:br/>
        <w:t>WHEREAS, based on the foregoing, all conditions precedent to the execution of this Amendment have been complied with;</w:t>
        <w:br/>
        <w:t>NOW, THEREFORE, the parties hereto hereby are executing this Amendment in order to amend the Third Amended and Restated Pooling and Servicing Agreement in the manner set forth below.</w:t>
        <w:br/>
        <w:t xml:space="preserve">  2</w:t>
        <w:br/>
        <w:t>Capitalized terms used but not defined herein shall have the meanings assigned to them in the Third Amended and Restated Pooling and Servicing Agreement.</w:t>
        <w:br/>
        <w:t>1.         Amendment to Subsection 14.04(a)(i). Subsection 14.04(a)(i) of the Third Amended and Restated Pooling and Servicing Agreement shall be amended by adding the following language to the end of the subsection 14.04(a)(i) after the clause “as may be amended from time to time by the parties hereto”:</w:t>
        <w:br/>
        <w:t>“; provided, that the requirement in the proviso to subsection 13.01(a) requiring that each Rating Agency shall have notified the Transferor, the Servicer and the Trustee in writing that such action will not result in a reduction or withdrawal of the rating of any outstanding Series or Class to which it is a Rating Agency, shall not apply to such an amendment of Exhibit J.”</w:t>
        <w:br/>
        <w:t>2.         Amendment to Subsection 14.07(a)(i). Subsection 14.07(a)(i) of the Third Amended and Restated Pooling and Servicing Agreement shall be amended by adding the following language to the end of the subsection 14.07(a)(i) after the clause “as may be amended from time to time by the parties hereto”:</w:t>
        <w:br/>
        <w:t>“; provided, that the requirement in the proviso to subsection 13.01(a) requiring that each Rating Agency shall have notified the Transferor, the Servicer and the Trustee in writing that such action will not result in a reduction or withdrawal of the rating of any outstanding Series or Class to which it is a Rating Agency, shall not apply to such an amendment of Exhibit K.”</w:t>
        <w:br/>
        <w:t>3.         Amendment to Exhibit J. The Third Amended and Restated Pooling and Servicing Agreement shall be amended by deleting in its entirety the existing Exhibit J and replacing it with the new Exhibit J set forth in Schedule 1 hereto.</w:t>
        <w:br/>
        <w:t>4.         Amendment to Exhibit K. The Third Amended and Restated Pooling and Servicing Agreement shall be amended by deleting in its entirety the existing Exhibit K and replacing it with the new Exhibit K set forth in Schedule 2 hereto.</w:t>
        <w:br/>
        <w:t>5.         No Waiver. The execution and delivery of this Amendment shall not constitute a waiver of a past default under the Third Amended and Restated Pooling and Servicing Agreement or impair any right consequent thereon.</w:t>
        <w:br/>
        <w:t>6.         Third Amended and Restated Pooling and Servicing Agreement in Full Force and Effect as Amended. Except as specifically amended or waived hereby, all of the terms and conditions of the Third Amended and Restated Pooling and Servicing Agreement shall remain in full force and effect. All references to the Third Amended and Restated Pooling and Servicing Agreement in any other document or instrument shall be deemed to mean the Third Amended and</w:t>
        <w:br/>
        <w:t xml:space="preserve">  3</w:t>
        <w:br/>
        <w:t>Restated Pooling and Servicing Agreement as amended by this Amendment. This Amendment shall not constitute a novation of the Third Amended and Restated Pooling and Servicing Agreement, but shall constitute an amendment thereof. The parties hereto agree to be bound by the terms and obligations of the Third Amended and Restated Pooling and Servicing Agreement to which they are parties thereto, as amended by this Amendment, as though the terms and obligations of the Third Amended and Restated Pooling and Servicing Agreement were set forth herein.</w:t>
        <w:br/>
        <w:t>7.         Effect of Headings and Table of Contents. The Article and Section headings herein are for convenience only and shall not affect the construction hereof.</w:t>
        <w:br/>
        <w:t>8.         Separability. In case any provision in this Amendment shall be invalid, illegal or unenforceable, the validity, legality, and enforceability of the remaining provisions shall not be affected or impaired thereby.</w:t>
        <w:br/>
        <w:t>9.         Counterparts. This Amendment may be executed simultaneously in any number of counterparts, each of which counterparts shall be deemed to be an original, and all of which counterparts shall constitute one and the same instrument.</w:t>
        <w:br/>
        <w:t>10.         GOVERNING LAW. THIS AMENDMENT SHALL BE CONSTRUED IN ACCORDANCE WITH THE LAWS OF THE STATE OF DELAWARE, WITHOUT REFERENCE TO ITS CONFLICT OF LAW PROVISIONS, AND THE OBLIGATIONS, RIGHTS AND REMEDIES OF THE PARTIES HEREUNDER SHALL BE DETERMINED IN ACCORDANCE WITH SUCH LAWS.</w:t>
        <w:br/>
        <w:t>11.         Effective Date. This Amendment shall become effective as of the day and year first above written.</w:t>
        <w:br/>
        <w:t xml:space="preserve">  4</w:t>
        <w:br/>
        <w:t>IN WITNESS WHEREOF, the Transferor, the Servicer and the Trustee have caused this Amendment to be duly executed by their respective officers as of the day and year first above written.</w:t>
        <w:br/>
        <w:t xml:space="preserve">  CHASE BANK USA, NATIONAL</w:t>
        <w:br/>
        <w:t>ASSOCIATION, as Transferor and Servicer</w:t>
        <w:br/>
        <w:t>By:       /s/ Xxxxx X. Xxxxxxx</w:t>
        <w:br/>
        <w:t xml:space="preserve">  Name: Xxxxx X. Xxxxxxx</w:t>
        <w:br/>
        <w:t>Title:   Senior Vice President</w:t>
        <w:br/>
        <w:t xml:space="preserve">  BNY MELLON TRUST OF DELAWARE, as Trustee</w:t>
        <w:br/>
        <w:t>By:       /s/ Xxxxxxxx X. Xxxxx</w:t>
        <w:br/>
        <w:t xml:space="preserve">  Name: Xxxxxxxx X. Xxxxx</w:t>
        <w:br/>
        <w:t>Title:   Vice President</w:t>
        <w:br/>
        <w:t xml:space="preserve">  AMENDMENT TO THIRD A&amp;R FUSA PSA</w:t>
        <w:br/>
        <w:t>Schedule 1</w:t>
        <w:br/>
        <w:t>Exhibit J</w:t>
        <w:br/>
        <w:t>SERVICING CRITERIA TO BE ADDRESSED IN ASSESSMENT OF COMPLIANCE</w:t>
        <w:br/>
        <w:t>The assessment of compliance to be delivered by the Trustee shall address, at a minimum, the criteria identified below as “Applicable Servicing Criteria”:</w:t>
        <w:br/>
        <w:t>SERVICING CRITERIA</w:t>
        <w:br/>
        <w:t xml:space="preserve">       APPLICABLE    </w:t>
        <w:br/>
        <w:t>SERVICING</w:t>
        <w:br/>
        <w:t xml:space="preserve">CRITERIA         INAPPLICABLE    </w:t>
        <w:br/>
        <w:t>SERVICING</w:t>
        <w:br/>
        <w:t>CRITERIA</w:t>
        <w:br/>
        <w:t xml:space="preserve">  Reference</w:t>
        <w:br/>
        <w:t xml:space="preserve">   Criteria          </w:t>
        <w:br/>
        <w:t xml:space="preserve">       General Servicing Considerations</w:t>
        <w:br/>
        <w:t xml:space="preserve">          1122(d)(1)(i)    Policies and procedures are instituted to monitor any performance or other triggers and events of default in accordance with the transaction agreements.         X</w:t>
        <w:br/>
        <w:t xml:space="preserve">1122(d)(1)(ii)   </w:t>
        <w:br/>
        <w:t xml:space="preserve">  If any material servicing activities are outsourced to third parties, policies and procedures are instituted to monitor the third party’s performance and compliance with such servicing activities.</w:t>
        <w:br/>
        <w:t xml:space="preserve">     *</w:t>
        <w:br/>
        <w:t xml:space="preserve">     1122(d)(1)(iii)   </w:t>
        <w:br/>
        <w:t xml:space="preserve">  Any requirements in the transaction agreements to maintain a back-up servicer for the pool assets are maintained.</w:t>
        <w:br/>
        <w:t xml:space="preserve">        X</w:t>
        <w:br/>
        <w:t>1122(d)(1)(iv)    A fidelity bond and errors and omissions policy is in effect on the party participating in the servicing function throughout the reporting period in the amount of coverage required by and otherwise in accordance with the terms of the transaction agreements.         X</w:t>
        <w:br/>
        <w:t xml:space="preserve">       Cash Collection and Administration</w:t>
        <w:br/>
        <w:t xml:space="preserve">          1122(d)(2)(i)    Payments on pool assets are deposited into the appropriate custodial bank accounts and related bank clearing accounts no more than two business days following receipt, or such other number of days specified in the transaction agreements.    X     </w:t>
        <w:br/>
        <w:t xml:space="preserve">1122(d)(2)(ii)   </w:t>
        <w:br/>
        <w:t xml:space="preserve">  Disbursements made via wire transfer on behalf of an obligor or to an investor are made only by authorized personnel.</w:t>
        <w:br/>
        <w:t xml:space="preserve">   X     </w:t>
        <w:br/>
        <w:t>1122(d)(2)(iii)    Advances of funds or guarantees regarding collections, cash flows or distributions, and any interest or other fees charged for such advances, are made, reviewed and approved as specified in the transaction agreements.         X</w:t>
        <w:br/>
        <w:t xml:space="preserve">1122(d)(2)(iv)          The related accounts for the transaction, such as cash reserve accounts or accounts established as a form of overcollateralization, are separately maintained (e.g., with respect to commingling of cash) as set forth in the transaction agreements.    X     </w:t>
        <w:br/>
        <w:t xml:space="preserve">1122(d)(2)(v)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    X     </w:t>
        <w:br/>
        <w:t xml:space="preserve">    * If any material servicing activities are outsourced to third parties, Item 1122(d)(1)(ii) would be included in the Applicable Servicing Criteria for Servicer.</w:t>
        <w:br/>
        <w:t xml:space="preserve">  J-1</w:t>
        <w:br/>
        <w:t>SERVICING CRITERIA</w:t>
        <w:br/>
        <w:t xml:space="preserve">       APPLICABLE    </w:t>
        <w:br/>
        <w:t>SERVICING</w:t>
        <w:br/>
        <w:t xml:space="preserve">CRITERIA         INAPPLICABLE    </w:t>
        <w:br/>
        <w:t>SERVICING</w:t>
        <w:br/>
        <w:t>CRITERIA</w:t>
        <w:br/>
        <w:t xml:space="preserve">  Reference</w:t>
        <w:br/>
        <w:t xml:space="preserve">   Criteria          </w:t>
        <w:br/>
        <w:t xml:space="preserve">  1122(d)(2)(vi)</w:t>
        <w:br/>
        <w:t xml:space="preserve">     Unissued checks are safeguarded so as to prevent unauthorized access.</w:t>
        <w:br/>
        <w:t xml:space="preserve">        X</w:t>
        <w:br/>
        <w:t>1122(d)(2)(vii)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         X</w:t>
        <w:br/>
        <w:t xml:space="preserve">       Investor Remittances and Reporting</w:t>
        <w:br/>
        <w:t xml:space="preserve">          1122(d)(3)(i)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         X</w:t>
        <w:br/>
        <w:t xml:space="preserve">1122(d)(3)(ii)    Amounts due to investors are allocated and remitted in accordance with timeframes, distribution priority and other terms set forth in the transaction agreements.    X1     </w:t>
        <w:br/>
        <w:t xml:space="preserve">1122(d)(3)(iii)    Disbursements made to an investor are posted within two business days to the Servicer’s investor records, or such other number of days specified in the transaction agreements.    X2     </w:t>
        <w:br/>
        <w:t xml:space="preserve">1122(d)(3)(iv)    Amounts remitted to investors per the investor reports agree with cancelled checks, or other form of payment, or custodial bank statements.    X3     </w:t>
        <w:br/>
        <w:t xml:space="preserve">       Pool Asset Administration</w:t>
        <w:br/>
        <w:t xml:space="preserve">          1122(d)(4)(i)    Collateral or security on pool assets is maintained as required by the transaction agreements or related pool asset documents.         X</w:t>
        <w:br/>
        <w:t>1122(d)(4)(ii)    Pool assets and related documents are safeguarded as required by the transaction agreements         X</w:t>
        <w:br/>
        <w:t>1122(d)(4)(iii)          Any additions, removals or substitutions to the asset pool are made, reviewed and approved in accordance with any conditions or requirements in the transaction agreements.         X</w:t>
        <w:br/>
        <w:t xml:space="preserve">    1 The Asserting Party allocates amounts due to investors and remits such amounts to the Paying Agent in accordance with the timeframes, distribution priority and other terms set forth in the transaction agreements.</w:t>
        <w:br/>
        <w:t>2 Amounts remitted to the Paying Agent pursuant to the transaction agreements are posted to the Asserting Party’s records within two business days.</w:t>
        <w:br/>
        <w:t>3 The Asserting Party agrees amounts remitted to investors per the investor reports to amounts remitted to the Paying Agent per the bank statements.</w:t>
        <w:br/>
        <w:t xml:space="preserve">  J-2</w:t>
        <w:br/>
        <w:t>SERVICING CRITERIA</w:t>
        <w:br/>
        <w:t xml:space="preserve">       APPLICABLE    </w:t>
        <w:br/>
        <w:t>SERVICING</w:t>
        <w:br/>
        <w:t xml:space="preserve">CRITERIA         INAPPLICABLE    </w:t>
        <w:br/>
        <w:t>SERVICING</w:t>
        <w:br/>
        <w:t>CRITERIA</w:t>
        <w:br/>
        <w:t xml:space="preserve">  Reference</w:t>
        <w:br/>
        <w:t xml:space="preserve">   Criteria          </w:t>
        <w:br/>
        <w:t>1122(d)(4)(iv)    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         X</w:t>
        <w:br/>
        <w:t>1122(d)(4)(v)    The Servicer’s records regarding the accounts agree with the Servicer’s records with respect to an obligor’s unpaid principal balance.         X</w:t>
        <w:br/>
        <w:t>1122(d)(4)(vi)    Changes with respect to the terms or status of an obligor’s account (e.g., loan modifications or re-aging) are made, reviewed and approved by authorized personnel in accordance with the transaction agreements and related pool asset documents.         X</w:t>
        <w:br/>
        <w:t>1122(d)(4)(vii)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         X</w:t>
        <w:br/>
        <w:t>1122(d)(4)(viii)    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         X</w:t>
        <w:br/>
        <w:t xml:space="preserve">1122(d)(4)(ix)   </w:t>
        <w:br/>
        <w:t xml:space="preserve">  Adjustments to interest rates or rates of return for accounts with variable rates are computed based on the related account documents.</w:t>
        <w:br/>
        <w:t xml:space="preserve">        X</w:t>
        <w:br/>
        <w:t>1122(d)(4)(x)    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         X</w:t>
        <w:br/>
        <w:t>1122(d)(4)(xi)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         X</w:t>
        <w:br/>
        <w:t>1122(d)(4)(xii)    Any late payment penalties in connection with any payment to be made on behalf of an obligor are paid from the Servicer’s funds and not charged to the obligor, unless the late payment was due to the obligor’s error or omission.         X</w:t>
        <w:br/>
        <w:t xml:space="preserve">1122(d)(4)(xiii)          </w:t>
        <w:br/>
        <w:t xml:space="preserve">  Disbursements made on behalf of an obligor are posted within two business days to the obligor’s records maintained by the Servicer, or such other number of days specified in the transaction agreements.</w:t>
        <w:br/>
        <w:t xml:space="preserve">        X</w:t>
        <w:br/>
        <w:t>1122(d)(4)(xiv)    Delinquencies, charge-offs and uncollectible accounts are recognized and recorded in accordance with the transaction agreements.         X</w:t>
        <w:br/>
        <w:t xml:space="preserve">  J-3</w:t>
        <w:br/>
        <w:t>SERVICING CRITERIA</w:t>
        <w:br/>
        <w:t xml:space="preserve">       APPLICABLE    </w:t>
        <w:br/>
        <w:t>SERVICING</w:t>
        <w:br/>
        <w:t xml:space="preserve">CRITERIA         INAPPLICABLE    </w:t>
        <w:br/>
        <w:t>SERVICING</w:t>
        <w:br/>
        <w:t>CRITERIA</w:t>
        <w:br/>
        <w:t xml:space="preserve">  Reference</w:t>
        <w:br/>
        <w:t xml:space="preserve">   Criteria          </w:t>
        <w:br/>
        <w:t xml:space="preserve">1122(d)(4)(xv)        Any external enhancement or other support, identified in Item 1114(a)(1) through (3) or Item 1115 of Regulation AB, is maintained as set forth in the transaction agreements.    **     </w:t>
        <w:br/>
        <w:t xml:space="preserve">  [NAME OF TRUSTEE]  </w:t>
        <w:br/>
        <w:t xml:space="preserve">Date:          </w:t>
        <w:br/>
        <w:t xml:space="preserve">  By:        </w:t>
        <w:br/>
        <w:t xml:space="preserve">  Name:     </w:t>
        <w:br/>
        <w:t xml:space="preserve">  Title:    </w:t>
        <w:br/>
        <w:t xml:space="preserve">          ** If there are any external enhancement or other support identified in Item 1114(a)(1) through (3) or Item 1115 of Regulation AB, Item 1122(d)(4)(xv) would be included in the Applicable Servicing Criteria for the Servicer.</w:t>
        <w:br/>
        <w:t xml:space="preserve">  J-4</w:t>
        <w:br/>
        <w:t>Schedule 2</w:t>
        <w:br/>
        <w:t>Exhibit K</w:t>
        <w:br/>
        <w:t>SERVICING CRITERIA TO BE ADDRESSED IN ASSESSMENT OF COMPLIANCE</w:t>
        <w:br/>
        <w:t>The assessment of compliance to be delivered by the [Servicer] [Subservicer] shall address, at a minimum, the criteria identified below as “Applicable Servicing Criteria”:</w:t>
        <w:br/>
        <w:t xml:space="preserve">  SERVICING CRITERIA</w:t>
        <w:br/>
        <w:t xml:space="preserve">       APPLICABLE    </w:t>
        <w:br/>
        <w:t>SERVICING</w:t>
        <w:br/>
        <w:t xml:space="preserve">CRITERIA         INAPPLICABLE    </w:t>
        <w:br/>
        <w:t>SERVICING</w:t>
        <w:br/>
        <w:t>CRITERIA</w:t>
        <w:br/>
        <w:t xml:space="preserve">  Reference</w:t>
        <w:br/>
        <w:t xml:space="preserve">   Criteria          </w:t>
        <w:br/>
        <w:t xml:space="preserve">       General Servicing Considerations</w:t>
        <w:br/>
        <w:t xml:space="preserve">          1122(d)(1)(i)    Policies and procedures are instituted to monitor any performance or other triggers and events of default in accordance with the transaction agreements.    X     </w:t>
        <w:br/>
        <w:t xml:space="preserve">1122(d)(1)(ii)   </w:t>
        <w:br/>
        <w:t xml:space="preserve">  If any material servicing activities are outsourced to third parties, policies and procedures are instituted to monitor the third party’s performance and compliance with such servicing activities.</w:t>
        <w:br/>
        <w:t xml:space="preserve">     *</w:t>
        <w:br/>
        <w:t xml:space="preserve">     1122(d)(1)(iii)   </w:t>
        <w:br/>
        <w:t xml:space="preserve">  Any requirements in the transaction agreements to maintain a back-up servicer for the pool assets are maintained.</w:t>
        <w:br/>
        <w:t xml:space="preserve">        X</w:t>
        <w:br/>
        <w:t xml:space="preserve">1122(d)(1)(iv)   </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X     </w:t>
        <w:br/>
        <w:t xml:space="preserve">       Cash Collection and Administration</w:t>
        <w:br/>
        <w:t xml:space="preserve">          1122(d)(2)(i)    Payments on pool assets are deposited into the appropriate custodial bank accounts and related bank clearing accounts no more than two business days following receipt, or such other number of days specified in the transaction agreements.    X     </w:t>
        <w:br/>
        <w:t xml:space="preserve">1122(d)(2)(ii)   </w:t>
        <w:br/>
        <w:t xml:space="preserve">  Disbursements made via wire transfer on behalf of an obligor or to an investor are made only by authorized personnel.</w:t>
        <w:br/>
        <w:t xml:space="preserve">     X</w:t>
        <w:br/>
        <w:t xml:space="preserve">     1122(d)(2)(iii)    Advances of funds or guarantees regarding collections, cash flows or distributions, and any interest or other fees charged for such advances, are made, reviewed and approved as specified in the transaction agreements.         X</w:t>
        <w:br/>
        <w:t xml:space="preserve">1122(d)(2)(iv)          The related accounts for the transaction, such as cash reserve accounts or accounts established as a form of overcollateralization, are separately maintained (e.g., with respect to commingling of cash) as set forth in the transaction agreements.    X     </w:t>
        <w:br/>
        <w:t xml:space="preserve">1122(d)(2)(v)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    X     </w:t>
        <w:br/>
        <w:t xml:space="preserve">    * If any material servicing activities are outsourced to third parties, Item 1122(d)(1)(ii) would be included in the Applicable Servicing Criteria for Servicer.</w:t>
        <w:br/>
        <w:t xml:space="preserve">  K-1</w:t>
        <w:br/>
        <w:t>SERVICING CRITERIA</w:t>
        <w:br/>
        <w:t xml:space="preserve">       APPLICABLE    </w:t>
        <w:br/>
        <w:t>SERVICING</w:t>
        <w:br/>
        <w:t xml:space="preserve">CRITERIA         INAPPLICABLE    </w:t>
        <w:br/>
        <w:t>SERVICING</w:t>
        <w:br/>
        <w:t>CRITERIA</w:t>
        <w:br/>
        <w:t xml:space="preserve">  Reference</w:t>
        <w:br/>
        <w:t xml:space="preserve">   Criteria          </w:t>
        <w:br/>
        <w:t xml:space="preserve">  1122(d)(2)(vi)</w:t>
        <w:br/>
        <w:t xml:space="preserve">     Unissued checks are safeguarded so as to prevent unauthorized access.</w:t>
        <w:br/>
        <w:t xml:space="preserve">        X</w:t>
        <w:br/>
        <w:t xml:space="preserve">1122(d)(2)(vii)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    X     </w:t>
        <w:br/>
        <w:t xml:space="preserve">       Investor Remittances and Reporting</w:t>
        <w:br/>
        <w:t xml:space="preserve">          1122(d)(3)(i)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    X     </w:t>
        <w:br/>
        <w:t xml:space="preserve">1122(d)(3)(ii)    Amounts due to investors are allocated and remitted in accordance with timeframes, distribution priority and other terms set forth in the transaction agreements.    X1     </w:t>
        <w:br/>
        <w:t>1122(d)(3)(iii)    Disbursements made to an investor are posted within two business days to the Servicer’s investor records, or such other number of days specified in the transaction agreements.         X</w:t>
        <w:br/>
        <w:t xml:space="preserve">1122(d)(3)(iv)        Amounts remitted to investors per the investor reports agree with cancelled checks, or other form of payment, or custodial bank statements.    X2     </w:t>
        <w:br/>
        <w:t xml:space="preserve">       Pool Asset Administration</w:t>
        <w:br/>
        <w:t xml:space="preserve">          1122(d)(4)(i)   </w:t>
        <w:br/>
        <w:t xml:space="preserve">  Collateral or security on pool assets is maintained as required by the transaction agreements or related pool asset documents.</w:t>
        <w:br/>
        <w:t xml:space="preserve">        X</w:t>
        <w:br/>
        <w:t>1122(d)(4)(ii)    Pool assets and related documents are safeguarded as required by the transaction agreements         X</w:t>
        <w:br/>
        <w:t xml:space="preserve">1122(d)(4)(iii)   </w:t>
        <w:br/>
        <w:t xml:space="preserve">  Any additions, removals or substitutions to the asset pool are made, reviewed and approved in accordance with any conditions or requirements in the transaction agreements.</w:t>
        <w:br/>
        <w:t xml:space="preserve">   X     </w:t>
        <w:br/>
        <w:t xml:space="preserve">1122(d)(4)(iv)    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    X     </w:t>
        <w:br/>
        <w:t xml:space="preserve">    1 The Asserting Party allocates amounts due to investors and remits such amounts to the Trustee in accordance with the timeframes, distribution priority and other terms set forth in the transaction agreements.</w:t>
        <w:br/>
        <w:t>2 The Asserting Party agrees amounts remitted to investors per the investor’s reports to amounts remitted to the Trustee per the bank statements.</w:t>
        <w:br/>
        <w:t xml:space="preserve">  K-2</w:t>
        <w:br/>
        <w:t>SERVICING CRITERIA</w:t>
        <w:br/>
        <w:t xml:space="preserve">       APPLICABLE    </w:t>
        <w:br/>
        <w:t>SERVICING</w:t>
        <w:br/>
        <w:t xml:space="preserve">CRITERIA         INAPPLICABLE    </w:t>
        <w:br/>
        <w:t>SERVICING</w:t>
        <w:br/>
        <w:t>CRITERIA</w:t>
        <w:br/>
        <w:t xml:space="preserve">  Reference</w:t>
        <w:br/>
        <w:t xml:space="preserve">   Criteria          </w:t>
        <w:br/>
        <w:t xml:space="preserve">1122(d)(4)(v)    The Servicer’s records regarding the accounts agree with the Servicer’s records with respect to an obligor’s unpaid principal balance.    X     </w:t>
        <w:br/>
        <w:t xml:space="preserve">1122(d)(4)(vi)    Changes with respect to the terms or status of an obligor’s account (e.g., loan modifications or re-aging) are made, reviewed and approved by authorized personnel in accordance with the transaction agreements and related pool asset documents.    X     </w:t>
        <w:br/>
        <w:t xml:space="preserve">1122(d)(4)(vii)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    X     </w:t>
        <w:br/>
        <w:t xml:space="preserve">1122(d)(4)(viii)    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    X     </w:t>
        <w:br/>
        <w:t xml:space="preserve">1122(d)(4)(ix)   </w:t>
        <w:br/>
        <w:t xml:space="preserve">  Adjustments to interest rates or rates of return for accounts with variable rates are computed based on the related account documents.</w:t>
        <w:br/>
        <w:t xml:space="preserve">   X     </w:t>
        <w:br/>
        <w:t>1122(d)(4)(x)    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         X</w:t>
        <w:br/>
        <w:t>1122(d)(4)(xi)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         X</w:t>
        <w:br/>
        <w:t>1122(d)(4)(xii)    Any late payment penalties in connection with any payment to be made on behalf of an obligor are paid from the Servicer’s funds and not charged to the obligor, unless the late payment was due to the obligor’s error or omission.         X</w:t>
        <w:br/>
        <w:t xml:space="preserve">1122(d)(4)(xiii)   </w:t>
        <w:br/>
        <w:t xml:space="preserve">  Disbursements made on behalf of an obligor are posted within two business days to the obligor’s records maintained by the Servicer, or such other number of days specified in the transaction agreements.</w:t>
        <w:br/>
        <w:t xml:space="preserve">        X</w:t>
        <w:br/>
        <w:t xml:space="preserve">1122(d)(4)(xiv)       </w:t>
        <w:br/>
        <w:t xml:space="preserve">  Delinquencies, charge-offs and uncollectible accounts are recognized and recorded in accordance with the transaction agreements.</w:t>
        <w:br/>
        <w:t xml:space="preserve">   X     </w:t>
        <w:br/>
        <w:t xml:space="preserve">1122(d)(4)(xv)    Any external enhancement or other support, identified in Item 1114(a)(1) through (3) or Item 1115 of Regulation AB, is maintained as set forth in the transaction agreements.    **     </w:t>
        <w:br/>
        <w:t xml:space="preserve">    ** If there are any external enhancement or other support identified in Item 1114(a)(1) through (3) or Item 1115 of Regulation AB, Item 1122(d)(4)(xv) would be included in the Applicable Servicing Criteria for the Servicer.</w:t>
        <w:br/>
        <w:t xml:space="preserve">  K-3</w:t>
        <w:br/>
        <w:t>[NAME OF [SERVICER] [SUBSERVICER]]</w:t>
        <w:br/>
        <w:t xml:space="preserve">Date:      </w:t>
        <w:br/>
        <w:t xml:space="preserve">By:      </w:t>
        <w:br/>
        <w:t xml:space="preserve">Name:    </w:t>
        <w:br/>
        <w:t xml:space="preserve">Title:    </w:t>
        <w:br/>
        <w:t xml:space="preserve">  K-4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