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PURCHASE AGREEMENT</w:t>
        <w:br/>
        <w:t xml:space="preserve">  THIS PURCHASE AGREEMENT is entered into as of this 7th day of June, 2023 (the “Agreement”), by and among Liquid Media Group (US) Inc. (“Seller”), IndieFlix Group, Inc. (the “Company”), and Impactful Group Inc., (“Purchaser”), all collectively referred to as the “Parties”.</w:t>
        <w:br/>
        <w:t xml:space="preserve">  WHEREAS, Seller holds 1,000 shares of common stock, of the Company (the “Seller’s Share Capital”) representing 100% of the issued and outstanding share capital of the Company; and</w:t>
        <w:br/>
        <w:t xml:space="preserve">  WHEREAS, Seller is willing to sell all 1,000 shares, being 100% of the Seller’s Share Capital (the “Share Capital”) to Purchaser; and</w:t>
        <w:br/>
        <w:t xml:space="preserve">  WHEREAS, the Purchaser desires to purchase from the Seller, and the Seller desires to sell to the Purchaser, all of the Share Capital upon the terms and conditions set forth in this Agreement.</w:t>
        <w:br/>
        <w:t xml:space="preserve">  NOW, THEREFORE, in consideration of the undertakings and commitments contained herein and other good and valuable consideration, the sufficiency of which is hereby acknowledged, the Parties agree as follows:</w:t>
        <w:br/>
        <w:t xml:space="preserve">  ARTICLE 1</w:t>
        <w:br/>
        <w:t>SALE OF THE SHARE CAPITAL AND MERGER AGREEMENT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